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17E13" w14:textId="77777777" w:rsidR="00884A5C" w:rsidRPr="001F43E7" w:rsidRDefault="00000000" w:rsidP="001F43E7">
      <w:pPr>
        <w:pStyle w:val="Title"/>
        <w:jc w:val="center"/>
        <w:rPr>
          <w:sz w:val="44"/>
          <w:szCs w:val="44"/>
        </w:rPr>
      </w:pPr>
      <w:r w:rsidRPr="001F43E7">
        <w:rPr>
          <w:sz w:val="44"/>
          <w:szCs w:val="44"/>
        </w:rPr>
        <w:t>PRIVATE CAR PARKING LEASE AGREEMENT</w:t>
      </w:r>
    </w:p>
    <w:p w14:paraId="6FEE5CA4" w14:textId="77777777" w:rsidR="00884A5C" w:rsidRDefault="007C7FBC" w:rsidP="007C7FBC">
      <w:pPr>
        <w:jc w:val="center"/>
      </w:pPr>
      <w:r>
        <w:t>WALES ONLY | Standalone private parking space</w:t>
      </w:r>
    </w:p>
    <w:p w14:paraId="2664F332" w14:textId="77777777" w:rsidR="00884A5C" w:rsidRDefault="00000000">
      <w:r>
        <w:t>This precedent is for a standalone, private, non-business lease of one identifiable parking bay situated IN WALES ONLY, for a fixed term of no more than three years, taking effect in possession at the best rent reasonably obtainable without a fine or premium. It is NOT for parking granted with or ancillary to a residential occupation contract under the Renting Homes (Wales) Act 2016, for business occupation, or for a longer or specially documented lease. The actual legal rights, rather than the document title, determine its status. Complete all particulars and attach the bay plan before signing.</w:t>
      </w:r>
    </w:p>
    <w:p w14:paraId="09D28322" w14:textId="77777777" w:rsidR="00884A5C" w:rsidRDefault="00000000">
      <w:pPr>
        <w:pStyle w:val="Heading1"/>
      </w:pPr>
      <w:r>
        <w:rPr>
          <w:sz w:val="22"/>
        </w:rPr>
        <w:t>SCHEDULE 1 — PARTICULARS (COMPLETE BEFORE SIGNING)</w:t>
      </w:r>
    </w:p>
    <w:p w14:paraId="6BFD6B24" w14:textId="77777777" w:rsidR="007C7FBC" w:rsidRDefault="007C7FBC" w:rsidP="007C7FBC">
      <w:pPr>
        <w:pStyle w:val="ListBullet"/>
        <w:numPr>
          <w:ilvl w:val="0"/>
          <w:numId w:val="0"/>
        </w:numPr>
        <w:spacing w:line="480" w:lineRule="auto"/>
      </w:pPr>
    </w:p>
    <w:p w14:paraId="74044254" w14:textId="77777777" w:rsidR="00884A5C" w:rsidRDefault="00000000" w:rsidP="007C7FBC">
      <w:pPr>
        <w:pStyle w:val="ListBullet"/>
        <w:numPr>
          <w:ilvl w:val="0"/>
          <w:numId w:val="0"/>
        </w:numPr>
        <w:spacing w:line="480" w:lineRule="auto"/>
      </w:pPr>
      <w:r>
        <w:t xml:space="preserve">Date of agreement: [                       </w:t>
      </w:r>
      <w:proofErr w:type="gramStart"/>
      <w:r>
        <w:t xml:space="preserve">  ]</w:t>
      </w:r>
      <w:proofErr w:type="gramEnd"/>
    </w:p>
    <w:p w14:paraId="62719344" w14:textId="77777777" w:rsidR="00884A5C" w:rsidRDefault="00000000" w:rsidP="007C7FBC">
      <w:pPr>
        <w:pStyle w:val="ListBullet"/>
        <w:numPr>
          <w:ilvl w:val="0"/>
          <w:numId w:val="0"/>
        </w:numPr>
        <w:spacing w:line="480" w:lineRule="auto"/>
      </w:pPr>
      <w:r>
        <w:t xml:space="preserve">Landlord full legal name, address and service address: [                       </w:t>
      </w:r>
      <w:proofErr w:type="gramStart"/>
      <w:r>
        <w:t xml:space="preserve">  ]</w:t>
      </w:r>
      <w:proofErr w:type="gramEnd"/>
    </w:p>
    <w:p w14:paraId="3A2B7032" w14:textId="77777777" w:rsidR="00884A5C" w:rsidRDefault="00000000" w:rsidP="007C7FBC">
      <w:pPr>
        <w:pStyle w:val="ListBullet"/>
        <w:numPr>
          <w:ilvl w:val="0"/>
          <w:numId w:val="0"/>
        </w:numPr>
        <w:spacing w:line="480" w:lineRule="auto"/>
      </w:pPr>
      <w:r>
        <w:t xml:space="preserve">Tenant full legal name, residential and service address: [                       </w:t>
      </w:r>
      <w:proofErr w:type="gramStart"/>
      <w:r>
        <w:t xml:space="preserve">  ]</w:t>
      </w:r>
      <w:proofErr w:type="gramEnd"/>
    </w:p>
    <w:p w14:paraId="2F7BF57F" w14:textId="77777777" w:rsidR="00884A5C" w:rsidRDefault="00000000" w:rsidP="007C7FBC">
      <w:pPr>
        <w:pStyle w:val="ListBullet"/>
        <w:numPr>
          <w:ilvl w:val="0"/>
          <w:numId w:val="0"/>
        </w:numPr>
        <w:spacing w:line="480" w:lineRule="auto"/>
      </w:pPr>
      <w:r>
        <w:t xml:space="preserve">Parking site full address and postcode: [                       </w:t>
      </w:r>
      <w:proofErr w:type="gramStart"/>
      <w:r>
        <w:t xml:space="preserve">  ]</w:t>
      </w:r>
      <w:proofErr w:type="gramEnd"/>
    </w:p>
    <w:p w14:paraId="4185DFFB" w14:textId="77777777" w:rsidR="00884A5C" w:rsidRDefault="00000000" w:rsidP="007C7FBC">
      <w:pPr>
        <w:pStyle w:val="ListBullet"/>
        <w:numPr>
          <w:ilvl w:val="0"/>
          <w:numId w:val="0"/>
        </w:numPr>
        <w:spacing w:line="480" w:lineRule="auto"/>
      </w:pPr>
      <w:r>
        <w:t xml:space="preserve">Bay identifier and attached plan reference: [                       </w:t>
      </w:r>
      <w:proofErr w:type="gramStart"/>
      <w:r>
        <w:t xml:space="preserve">  ]</w:t>
      </w:r>
      <w:proofErr w:type="gramEnd"/>
    </w:p>
    <w:p w14:paraId="47EE67AA" w14:textId="77777777" w:rsidR="00884A5C" w:rsidRDefault="00000000" w:rsidP="007C7FBC">
      <w:pPr>
        <w:pStyle w:val="ListBullet"/>
        <w:numPr>
          <w:ilvl w:val="0"/>
          <w:numId w:val="0"/>
        </w:numPr>
        <w:spacing w:line="480" w:lineRule="auto"/>
      </w:pPr>
      <w:r>
        <w:t xml:space="preserve">Commencement date: [                       </w:t>
      </w:r>
      <w:proofErr w:type="gramStart"/>
      <w:r>
        <w:t xml:space="preserve">  ]</w:t>
      </w:r>
      <w:proofErr w:type="gramEnd"/>
    </w:p>
    <w:p w14:paraId="200BC98A" w14:textId="77777777" w:rsidR="00884A5C" w:rsidRDefault="00000000" w:rsidP="007C7FBC">
      <w:pPr>
        <w:pStyle w:val="ListBullet"/>
        <w:numPr>
          <w:ilvl w:val="0"/>
          <w:numId w:val="0"/>
        </w:numPr>
        <w:spacing w:line="480" w:lineRule="auto"/>
      </w:pPr>
      <w:r>
        <w:t xml:space="preserve">Fixed expiry date (not exceeding 3 years after commencement): [                       </w:t>
      </w:r>
      <w:proofErr w:type="gramStart"/>
      <w:r>
        <w:t xml:space="preserve">  ]</w:t>
      </w:r>
      <w:proofErr w:type="gramEnd"/>
    </w:p>
    <w:p w14:paraId="7F3F725E" w14:textId="77777777" w:rsidR="00884A5C" w:rsidRDefault="00000000" w:rsidP="007C7FBC">
      <w:pPr>
        <w:pStyle w:val="ListBullet"/>
        <w:numPr>
          <w:ilvl w:val="0"/>
          <w:numId w:val="0"/>
        </w:numPr>
        <w:spacing w:line="480" w:lineRule="auto"/>
      </w:pPr>
      <w:r>
        <w:t xml:space="preserve">Rent: </w:t>
      </w:r>
      <w:proofErr w:type="gramStart"/>
      <w:r>
        <w:t>£[</w:t>
      </w:r>
      <w:proofErr w:type="gramEnd"/>
      <w:r>
        <w:t xml:space="preserve">     </w:t>
      </w:r>
      <w:proofErr w:type="gramStart"/>
      <w:r>
        <w:t xml:space="preserve">  ]</w:t>
      </w:r>
      <w:proofErr w:type="gramEnd"/>
      <w:r>
        <w:t xml:space="preserve"> per [month/week], payable in advance on [     </w:t>
      </w:r>
      <w:proofErr w:type="gramStart"/>
      <w:r>
        <w:t xml:space="preserve">  ]</w:t>
      </w:r>
      <w:proofErr w:type="gramEnd"/>
      <w:r>
        <w:t xml:space="preserve"> to account/payment method [     </w:t>
      </w:r>
      <w:proofErr w:type="gramStart"/>
      <w:r>
        <w:t xml:space="preserve">  ]</w:t>
      </w:r>
      <w:proofErr w:type="gramEnd"/>
      <w:r>
        <w:t xml:space="preserve">; first payment due [     </w:t>
      </w:r>
      <w:proofErr w:type="gramStart"/>
      <w:r>
        <w:t xml:space="preserve">  ]</w:t>
      </w:r>
      <w:proofErr w:type="gramEnd"/>
    </w:p>
    <w:p w14:paraId="40138C0A" w14:textId="77777777" w:rsidR="00884A5C" w:rsidRDefault="00000000" w:rsidP="007C7FBC">
      <w:pPr>
        <w:pStyle w:val="ListBullet"/>
        <w:numPr>
          <w:ilvl w:val="0"/>
          <w:numId w:val="0"/>
        </w:numPr>
        <w:spacing w:line="480" w:lineRule="auto"/>
      </w:pPr>
      <w:r>
        <w:t xml:space="preserve">VAT: rent stated above is [inclusive of VAT / exclusive of VAT / no VAT charged]. VAT registration number (if applicable): [     </w:t>
      </w:r>
      <w:proofErr w:type="gramStart"/>
      <w:r>
        <w:t xml:space="preserve">  ]</w:t>
      </w:r>
      <w:proofErr w:type="gramEnd"/>
      <w:r>
        <w:t>. VAT is chargeable only to the extent required by law; obtain tax advice if uncertain.</w:t>
      </w:r>
    </w:p>
    <w:p w14:paraId="48F03A44" w14:textId="77777777" w:rsidR="00884A5C" w:rsidRDefault="00000000" w:rsidP="007C7FBC">
      <w:pPr>
        <w:pStyle w:val="ListBullet"/>
        <w:numPr>
          <w:ilvl w:val="0"/>
          <w:numId w:val="0"/>
        </w:numPr>
        <w:spacing w:line="480" w:lineRule="auto"/>
      </w:pPr>
      <w:r>
        <w:t xml:space="preserve">Refundable security deposit: </w:t>
      </w:r>
      <w:proofErr w:type="gramStart"/>
      <w:r>
        <w:t>£[</w:t>
      </w:r>
      <w:proofErr w:type="gramEnd"/>
      <w:r>
        <w:t xml:space="preserve">     </w:t>
      </w:r>
      <w:proofErr w:type="gramStart"/>
      <w:r>
        <w:t xml:space="preserve">  ]</w:t>
      </w:r>
      <w:proofErr w:type="gramEnd"/>
      <w:r>
        <w:t xml:space="preserve"> / none; received on [     </w:t>
      </w:r>
      <w:proofErr w:type="gramStart"/>
      <w:r>
        <w:t xml:space="preserve">  ]</w:t>
      </w:r>
      <w:proofErr w:type="gramEnd"/>
      <w:r>
        <w:t xml:space="preserve">; method held [     </w:t>
      </w:r>
      <w:proofErr w:type="gramStart"/>
      <w:r>
        <w:t xml:space="preserve">  ]</w:t>
      </w:r>
      <w:proofErr w:type="gramEnd"/>
      <w:r>
        <w:t>; return account details to be supplied securely at check-out.</w:t>
      </w:r>
    </w:p>
    <w:p w14:paraId="42F82C5A" w14:textId="77777777" w:rsidR="00884A5C" w:rsidRDefault="00000000" w:rsidP="007C7FBC">
      <w:pPr>
        <w:pStyle w:val="ListBullet"/>
        <w:numPr>
          <w:ilvl w:val="0"/>
          <w:numId w:val="0"/>
        </w:numPr>
        <w:spacing w:line="480" w:lineRule="auto"/>
      </w:pPr>
      <w:r>
        <w:t xml:space="preserve">Approved vehicle registration and type: [                       </w:t>
      </w:r>
      <w:proofErr w:type="gramStart"/>
      <w:r>
        <w:t xml:space="preserve">  ]</w:t>
      </w:r>
      <w:proofErr w:type="gramEnd"/>
    </w:p>
    <w:p w14:paraId="45CA56E1" w14:textId="77777777" w:rsidR="00884A5C" w:rsidRDefault="00000000" w:rsidP="007C7FBC">
      <w:pPr>
        <w:pStyle w:val="ListBullet"/>
        <w:numPr>
          <w:ilvl w:val="0"/>
          <w:numId w:val="0"/>
        </w:numPr>
        <w:spacing w:line="480" w:lineRule="auto"/>
      </w:pPr>
      <w:r>
        <w:t xml:space="preserve">Access keys, cards or fobs supplied: [                       </w:t>
      </w:r>
      <w:proofErr w:type="gramStart"/>
      <w:r>
        <w:t xml:space="preserve">  ]</w:t>
      </w:r>
      <w:proofErr w:type="gramEnd"/>
    </w:p>
    <w:p w14:paraId="7E73DBF0" w14:textId="77777777" w:rsidR="00884A5C" w:rsidRDefault="00000000" w:rsidP="007C7FBC">
      <w:pPr>
        <w:pStyle w:val="ListBullet"/>
        <w:numPr>
          <w:ilvl w:val="0"/>
          <w:numId w:val="0"/>
        </w:numPr>
        <w:spacing w:line="480" w:lineRule="auto"/>
      </w:pPr>
      <w:r>
        <w:t>Optional break clause selected: [YES / NO] (see clause 15)</w:t>
      </w:r>
    </w:p>
    <w:p w14:paraId="3DC97D19" w14:textId="77777777" w:rsidR="003B4ECB" w:rsidRDefault="00000000">
      <w:r>
        <w:lastRenderedPageBreak/>
        <w:t xml:space="preserve">Plan date/reference, signed or initialled by both parties: [                       </w:t>
      </w:r>
      <w:proofErr w:type="gramStart"/>
      <w:r>
        <w:t xml:space="preserve">  ]</w:t>
      </w:r>
      <w:proofErr w:type="gramEnd"/>
    </w:p>
    <w:p w14:paraId="75D10C1C" w14:textId="77777777" w:rsidR="003B4ECB" w:rsidRDefault="00000000">
      <w:r>
        <w:t>Access hours (if any) and permitted access routes: [                         ]</w:t>
      </w:r>
    </w:p>
    <w:p w14:paraId="6FCA7AD1" w14:textId="77777777" w:rsidR="003B4ECB" w:rsidRDefault="00000000">
      <w:r>
        <w:t>Superior title, consent or site restrictions disclosed and attached (or “None”): [                         ]</w:t>
      </w:r>
    </w:p>
    <w:p w14:paraId="45D68C73" w14:textId="77777777" w:rsidR="00884A5C" w:rsidRDefault="00000000" w:rsidP="007C7FBC">
      <w:pPr>
        <w:pStyle w:val="ListBullet"/>
        <w:numPr>
          <w:ilvl w:val="0"/>
          <w:numId w:val="0"/>
        </w:numPr>
      </w:pPr>
      <w:r>
        <w:t xml:space="preserve">Landlord email: [     </w:t>
      </w:r>
      <w:proofErr w:type="gramStart"/>
      <w:r>
        <w:t xml:space="preserve">  ]</w:t>
      </w:r>
      <w:proofErr w:type="gramEnd"/>
      <w:r>
        <w:t xml:space="preserve">; Tenant email: [     </w:t>
      </w:r>
      <w:proofErr w:type="gramStart"/>
      <w:r>
        <w:t xml:space="preserve">  ]</w:t>
      </w:r>
      <w:proofErr w:type="gramEnd"/>
      <w:r>
        <w:t>; email service of contractual notices expressly agreed by each party? [YES / NO] (clause 17).</w:t>
      </w:r>
    </w:p>
    <w:p w14:paraId="52D7009A" w14:textId="77777777" w:rsidR="00884A5C" w:rsidRDefault="00000000">
      <w:pPr>
        <w:pStyle w:val="Heading1"/>
      </w:pPr>
      <w:r>
        <w:rPr>
          <w:sz w:val="22"/>
        </w:rPr>
        <w:t>1. Definitions and interpretation</w:t>
      </w:r>
    </w:p>
    <w:p w14:paraId="1D3EF235" w14:textId="77777777" w:rsidR="00884A5C" w:rsidRDefault="00000000">
      <w:r>
        <w:t>“Bay” means the single marked parking space identified in Schedule 1 and shown edged on the attached plan. “Site” means the wider parking facility. “Term” means the fixed period in Schedule 1. References to legislation include applicable amendments. If the plan and description conflict, the parties must resolve the discrepancy before signing.</w:t>
      </w:r>
    </w:p>
    <w:p w14:paraId="12DEA210" w14:textId="77777777" w:rsidR="00884A5C" w:rsidRDefault="00000000">
      <w:pPr>
        <w:pStyle w:val="Heading1"/>
      </w:pPr>
      <w:r>
        <w:rPr>
          <w:sz w:val="22"/>
        </w:rPr>
        <w:t>2. Grant and exclusive possession</w:t>
      </w:r>
    </w:p>
    <w:p w14:paraId="01FC0C3E" w14:textId="77777777" w:rsidR="00884A5C" w:rsidRDefault="00000000">
      <w:r>
        <w:t>The Landlord lets the Bay to the Tenant for the Term with exclusive possession, subject only to the limited rights expressly reserved by this lease and non-exclusive rights over designated access routes. The Landlord shall not park in, reallocate or substitute the Bay without the Tenant’s written agreement. No right is granted over other bays. The Landlord confirms it is entitled to grant this lease, subject to disclosed superior-title restrictions identified in Schedule 1 or attached documents. The parties intend this short lease to satisfy section 54(2) of the Law of Property Act 1925; this statement does not cure any failure to meet the statutory conditions.</w:t>
      </w:r>
    </w:p>
    <w:p w14:paraId="3D6E647D" w14:textId="77777777" w:rsidR="00884A5C" w:rsidRDefault="00000000">
      <w:pPr>
        <w:pStyle w:val="Heading1"/>
      </w:pPr>
      <w:r>
        <w:rPr>
          <w:sz w:val="22"/>
        </w:rPr>
        <w:t>3. Private parking only</w:t>
      </w:r>
    </w:p>
    <w:p w14:paraId="4F11F191" w14:textId="77777777" w:rsidR="00884A5C" w:rsidRDefault="00000000">
      <w:r>
        <w:t>The Bay may be used solely to park one roadworthy, appropriately taxed and insured private motor vehicle identified in Schedule 1 (or a replacement notified to the Landlord). No residence, trade, business operations, vehicle sales, mechanical servicing, charging equipment installation, washing, advertising, hazardous materials or general storage is permitted. No commercial vehicle may be parked without written agreement and legal review.</w:t>
      </w:r>
    </w:p>
    <w:p w14:paraId="7E6D3691" w14:textId="77777777" w:rsidR="00884A5C" w:rsidRDefault="00000000">
      <w:pPr>
        <w:pStyle w:val="Heading1"/>
      </w:pPr>
      <w:r>
        <w:rPr>
          <w:sz w:val="22"/>
        </w:rPr>
        <w:t>4. Rent and payment</w:t>
      </w:r>
    </w:p>
    <w:p w14:paraId="3ED35249" w14:textId="77777777" w:rsidR="00884A5C" w:rsidRDefault="00000000">
      <w:r>
        <w:t>The Tenant shall pay rent in advance as specified in Schedule 1 without deduction except where required or permitted by law. The Landlord shall provide accurate payment instructions and a receipt on reasonable request. The stated VAT treatment must be completed before signing; VAT is payable only where lawfully due. No automatic penalty or fixed late-payment charge is imposed. Any interest, recovery costs or other sum is recoverable only if lawfully and expressly agreed and, where applicable, fair and proportionate.</w:t>
      </w:r>
    </w:p>
    <w:p w14:paraId="4C088CDE" w14:textId="77777777" w:rsidR="00884A5C" w:rsidRDefault="00000000">
      <w:pPr>
        <w:pStyle w:val="Heading1"/>
      </w:pPr>
      <w:r>
        <w:rPr>
          <w:sz w:val="22"/>
        </w:rPr>
        <w:lastRenderedPageBreak/>
        <w:t>5. Security deposit</w:t>
      </w:r>
    </w:p>
    <w:p w14:paraId="7F10EC06" w14:textId="77777777" w:rsidR="00884A5C" w:rsidRDefault="00000000">
      <w:r>
        <w:t>Any deposit is held as security for unpaid rent, missing access devices and reasonable evidenced costs of damage beyond fair wear and tear, but not as an automatic penalty or forfeiture. Record the amount and receipt date in Schedule 1. At check-out, the Landlord shall provide an itemised statement with supporting evidence for proposed deductions and return the undisputed balance within 14 days after the later of lawful expiry, vacant possession and return of access devices. The parties may record agreement or disagreement in the handover record; disputed sums must be resolved by agreement or lawful process. This stand-alone parking deposit is not represented as an assured residential tenancy deposit; different rules may apply if parking forms part of a dwelling tenancy.</w:t>
      </w:r>
    </w:p>
    <w:p w14:paraId="473B980B" w14:textId="77777777" w:rsidR="00884A5C" w:rsidRDefault="00000000">
      <w:pPr>
        <w:pStyle w:val="Heading1"/>
      </w:pPr>
      <w:r>
        <w:rPr>
          <w:sz w:val="22"/>
        </w:rPr>
        <w:t>6. Condition and tenant responsibilities</w:t>
      </w:r>
    </w:p>
    <w:p w14:paraId="5444AD32" w14:textId="77777777" w:rsidR="00884A5C" w:rsidRDefault="00000000">
      <w:r>
        <w:t>The Tenant accepts the Bay in its visible condition, subject to the Landlord’s obligations and any written condition record. The Tenant shall keep the Bay reasonably clean, avoid oil spills and obstruction, promptly notify damage or hazards, and pay reasonable proven costs of damage caused by the Tenant or persons the Tenant permits to use the Bay, excluding fair wear and tear.</w:t>
      </w:r>
    </w:p>
    <w:p w14:paraId="69B530C7" w14:textId="77777777" w:rsidR="00884A5C" w:rsidRDefault="00000000">
      <w:pPr>
        <w:pStyle w:val="Heading1"/>
      </w:pPr>
      <w:r>
        <w:rPr>
          <w:sz w:val="22"/>
        </w:rPr>
        <w:t>7. Landlord maintenance</w:t>
      </w:r>
    </w:p>
    <w:p w14:paraId="671D256C" w14:textId="77777777" w:rsidR="00884A5C" w:rsidRDefault="00000000">
      <w:r>
        <w:t>The Landlord is responsible for maintaining the Bay surface, drainage, common access routes and any lighting, gates and barriers under its control in a reasonably safe condition, subject to statutory duties and any superior arrangements. The Landlord shall take reasonable steps to address reported defects within a reasonable time, taking account of urgency.</w:t>
      </w:r>
    </w:p>
    <w:p w14:paraId="643185FC" w14:textId="77777777" w:rsidR="00884A5C" w:rsidRDefault="00000000">
      <w:pPr>
        <w:pStyle w:val="Heading1"/>
      </w:pPr>
      <w:r>
        <w:rPr>
          <w:sz w:val="22"/>
        </w:rPr>
        <w:t>8. Access, keys and security</w:t>
      </w:r>
    </w:p>
    <w:p w14:paraId="5AEE0803" w14:textId="77777777" w:rsidR="00884A5C" w:rsidRDefault="00000000">
      <w:r>
        <w:t>The Tenant may use the Bay and designated access routes during the Site’s notified access hours [insert any hours: ______]. Any hours or restrictions must be disclosed before signing and must not materially defeat the grant. The Tenant shall safeguard access devices and report loss promptly; replacement charges must reflect reasonable evidenced costs. The Landlord may enter the Bay on reasonable prior notice for inspection or necessary works, or without notice in a genuine emergency, only to the extent reasonably required and while minimising interference with exclusive possession.</w:t>
      </w:r>
    </w:p>
    <w:p w14:paraId="78B63167" w14:textId="77777777" w:rsidR="00884A5C" w:rsidRDefault="00000000">
      <w:pPr>
        <w:pStyle w:val="Heading1"/>
      </w:pPr>
      <w:r>
        <w:rPr>
          <w:sz w:val="22"/>
        </w:rPr>
        <w:t>9. Insurance and liability</w:t>
      </w:r>
    </w:p>
    <w:p w14:paraId="00924637" w14:textId="77777777" w:rsidR="00884A5C" w:rsidRDefault="00000000">
      <w:r>
        <w:t>The Tenant is responsible for arranging suitable motor insurance and insuring personal property. The Landlord does not undertake to insure the Tenant’s vehicle or contents. Neither party excludes or restricts liability for death or personal injury caused by negligence, fraud, or any other liability which cannot lawfully be excluded. Liability for other loss is governed by law, including any applicable consumer fairness requirements; this clause does not exclude liability for breach of the Landlord’s obligations.</w:t>
      </w:r>
    </w:p>
    <w:p w14:paraId="069C60F5" w14:textId="77777777" w:rsidR="00884A5C" w:rsidRDefault="00000000">
      <w:pPr>
        <w:pStyle w:val="Heading1"/>
      </w:pPr>
      <w:r>
        <w:rPr>
          <w:sz w:val="22"/>
        </w:rPr>
        <w:lastRenderedPageBreak/>
        <w:t>10. Nuisance, rules and third parties</w:t>
      </w:r>
    </w:p>
    <w:p w14:paraId="38405A97" w14:textId="77777777" w:rsidR="00884A5C" w:rsidRDefault="00000000">
      <w:r>
        <w:t>The Tenant shall not cause nuisance, obstruct access or permit unauthorised persons to use the Bay. Reasonable Site rules disclosed before signing and attached as Schedule 3 apply only so far as consistent with this lease and applicable law; essential rights may not be unilaterally changed. The Tenant shall not assign, sublet, license, share or part with possession of the Bay without the Landlord’s prior written consent, subject to any mandatory statutory restriction on withholding consent.</w:t>
      </w:r>
    </w:p>
    <w:p w14:paraId="17E0320D" w14:textId="77777777" w:rsidR="00884A5C" w:rsidRDefault="00000000">
      <w:pPr>
        <w:pStyle w:val="Heading1"/>
      </w:pPr>
      <w:r>
        <w:rPr>
          <w:sz w:val="22"/>
        </w:rPr>
        <w:t>11. Alterations and EV charging</w:t>
      </w:r>
    </w:p>
    <w:p w14:paraId="0EECD320" w14:textId="77777777" w:rsidR="00884A5C" w:rsidRDefault="00000000">
      <w:r>
        <w:t>No fixing, construction, signs, charging equipment, cabling or alterations may be installed without prior written consent and all required third-party, planning, electrical and safety approvals. Any permitted installation must be governed by a separate written specification addressing ownership, power supply, costs, insurance, maintenance and removal.</w:t>
      </w:r>
    </w:p>
    <w:p w14:paraId="2E6C2128" w14:textId="77777777" w:rsidR="00884A5C" w:rsidRDefault="00000000">
      <w:pPr>
        <w:pStyle w:val="Heading1"/>
      </w:pPr>
      <w:r>
        <w:rPr>
          <w:sz w:val="22"/>
        </w:rPr>
        <w:t>12. Landlord’s reserved rights</w:t>
      </w:r>
    </w:p>
    <w:p w14:paraId="0540CDA8" w14:textId="77777777" w:rsidR="00884A5C" w:rsidRDefault="00000000">
      <w:r>
        <w:t>The Landlord may inspect, maintain, repair and access adjoining areas, and may temporarily restrict access where reasonably necessary for safety or emergency works, using reasonable efforts to give advance notice and provide alternative arrangements. The Landlord has no general right to substitute a different bay without the Tenant’s written agreement.</w:t>
      </w:r>
    </w:p>
    <w:p w14:paraId="221E5C82" w14:textId="77777777" w:rsidR="00884A5C" w:rsidRDefault="00000000">
      <w:pPr>
        <w:pStyle w:val="Heading1"/>
      </w:pPr>
      <w:r>
        <w:rPr>
          <w:sz w:val="22"/>
        </w:rPr>
        <w:t>13. Default and lawful enforcement</w:t>
      </w:r>
    </w:p>
    <w:p w14:paraId="01CF9CBB" w14:textId="77777777" w:rsidR="00884A5C" w:rsidRDefault="00000000">
      <w:r>
        <w:t>If rent remains unpaid or a material obligation is breached, the Landlord may give written details of the breach and a reasonable opportunity to remedy where appropriate. There is no automatic right to lock out the Tenant, clamp, tow or sell a vehicle, seize goods, or recover possession by unlawful self-help. Any forfeiture must have a valid legal and contractual basis and comply with applicable restrictions and procedures; for breaches other than non-payment of rent, section 146 of the Law of Property Act 1925 may require a notice, subject to exceptions. Rent-arrears forfeiture is subject to different rules. Relief against forfeiture may be available. Obtain advice before serving notices, changing access arrangements or commencing possession proceedings.</w:t>
      </w:r>
    </w:p>
    <w:p w14:paraId="14BC5993" w14:textId="77777777" w:rsidR="00884A5C" w:rsidRDefault="00000000">
      <w:pPr>
        <w:pStyle w:val="Heading1"/>
      </w:pPr>
      <w:r>
        <w:rPr>
          <w:sz w:val="22"/>
        </w:rPr>
        <w:t>14. Fixed-term expiry and handover</w:t>
      </w:r>
    </w:p>
    <w:p w14:paraId="18C51341" w14:textId="77777777" w:rsidR="00884A5C" w:rsidRDefault="00000000">
      <w:r>
        <w:t>Subject to mandatory law and valid earlier termination, the fixed Term ends on the expiry date in Schedule 1, with no contractual promise of renewal. The Tenant shall remove the vehicle and belongings, leave the Bay clear and return access devices by that date. Any proposed extension should be agreed in writing before expiry. Continued occupation, payment or acceptance of rent after expiry may create or evidence a further tenancy or other rights depending on the facts and law; this clause does not conclusively determine that question.</w:t>
      </w:r>
    </w:p>
    <w:p w14:paraId="5B806D98" w14:textId="77777777" w:rsidR="00884A5C" w:rsidRDefault="00000000">
      <w:pPr>
        <w:pStyle w:val="Heading1"/>
      </w:pPr>
      <w:r>
        <w:rPr>
          <w:sz w:val="22"/>
        </w:rPr>
        <w:lastRenderedPageBreak/>
        <w:t>15. Optional mutual break right — only if selected</w:t>
      </w:r>
    </w:p>
    <w:p w14:paraId="68F936E9" w14:textId="77777777" w:rsidR="00884A5C" w:rsidRDefault="00000000">
      <w:r>
        <w:t>Only if “YES” is entered in Schedule 1, either party may terminate this lease by giving not less than TWO calendar months’ written notice under clause 17, specifying the parties, Site, Bay and intended termination date. The termination date must be no earlier than SIX calendar months after commencement. A notice specifying an earlier or otherwise invalid date does not take effect merely because it was served; obtain advice rather than assuming it can be corrected automatically. If “NO” or left blank, this break right does not apply. A valid break ends the contractual term but does not authorise unlawful eviction or vehicle removal.</w:t>
      </w:r>
    </w:p>
    <w:p w14:paraId="3BBC688E" w14:textId="77777777" w:rsidR="00884A5C" w:rsidRDefault="00000000">
      <w:pPr>
        <w:pStyle w:val="Heading1"/>
      </w:pPr>
      <w:r>
        <w:rPr>
          <w:sz w:val="22"/>
        </w:rPr>
        <w:t>16. Vehicles left after termination</w:t>
      </w:r>
    </w:p>
    <w:p w14:paraId="4603D63E" w14:textId="77777777" w:rsidR="00884A5C" w:rsidRDefault="00000000">
      <w:r>
        <w:t>No vehicle or goods left after expiry automatically become the Landlord’s property. The Landlord must not clamp, immobilise, tow, move, sell or dispose of a vehicle without lawful authority; section 54 of the Protection of Freedoms Act 2012 and other relevant rules may restrict such action. Where the Landlord lawfully holds uncollected goods as bailee, the Torts (Interference with Goods) Act 1977 may apply, subject to its conditions, appropriate notice and opportunity to collect. Vehicle recovery and disposal may require separate procedures or specialist advice. Record items, ownership information and attempts to contact the Tenant; do not treat this clause as advance consent to unlawful disposal.</w:t>
      </w:r>
    </w:p>
    <w:p w14:paraId="1C3EED61" w14:textId="77777777" w:rsidR="00884A5C" w:rsidRDefault="00000000">
      <w:pPr>
        <w:pStyle w:val="Heading1"/>
      </w:pPr>
      <w:r>
        <w:rPr>
          <w:sz w:val="22"/>
        </w:rPr>
        <w:t>17. Notices and service</w:t>
      </w:r>
    </w:p>
    <w:p w14:paraId="35256872" w14:textId="77777777" w:rsidR="00884A5C" w:rsidRDefault="00000000">
      <w:r>
        <w:t>Formal contractual notices must be in writing and delivered personally or sent by first-class post to the relevant service address in Schedule 1, or to a replacement address notified in writing. A party changing its address must promptly give written notice. For contractual notices only, email may be used if both parties have expressly selected YES in Schedule 1 and the sender retains evidence of transmission and delivery. Unless mandatory law requires otherwise, personal delivery is effective when delivered; first-class post is presumed received on the second working day after posting, subject to contrary evidence; agreed email is effective when received, not merely sent. Keep copies and proof of service. Statutory notices, court documents and notices with prescribed service rules must comply with those rules and are not governed by inconsistent wording here.</w:t>
      </w:r>
    </w:p>
    <w:p w14:paraId="7724BED1" w14:textId="77777777" w:rsidR="00884A5C" w:rsidRDefault="00000000">
      <w:pPr>
        <w:pStyle w:val="Heading1"/>
      </w:pPr>
      <w:r>
        <w:rPr>
          <w:sz w:val="22"/>
        </w:rPr>
        <w:t>18. Consumer fairness, variation and disputes</w:t>
      </w:r>
    </w:p>
    <w:p w14:paraId="57B95D39" w14:textId="77777777" w:rsidR="00884A5C" w:rsidRDefault="00000000">
      <w:r>
        <w:t>If the Tenant is a consumer and the Landlord acts as a trader, the Consumer Rights Act 2015 applies where relevant. No term permits unfair or disproportionate charges. Variations must be agreed in writing and signed by both parties. The parties will attempt to resolve disputes promptly, without preventing either from seeking appropriate legal relief.</w:t>
      </w:r>
    </w:p>
    <w:p w14:paraId="7D3A32F0" w14:textId="77777777" w:rsidR="00884A5C" w:rsidRDefault="00000000">
      <w:pPr>
        <w:pStyle w:val="Heading1"/>
      </w:pPr>
      <w:r>
        <w:rPr>
          <w:sz w:val="22"/>
        </w:rPr>
        <w:t>19. Governing law and entire agreement</w:t>
      </w:r>
    </w:p>
    <w:p w14:paraId="3CC11C38" w14:textId="77777777" w:rsidR="00884A5C" w:rsidRDefault="00000000">
      <w:r>
        <w:t xml:space="preserve">This agreement is governed by the law applicable in Wales and is intended EXCLUSIVELY for a parking bay physically situated in Wales. The courts of England and Wales have jurisdiction, subject to mandatory jurisdiction and consumer-protection rules. The </w:t>
      </w:r>
      <w:r>
        <w:lastRenderedPageBreak/>
        <w:t>agreement, attached plan and disclosed Site rules record the parties’ agreement, without excluding liability for fraud or misrepresentation. Nothing in this agreement excludes the application of mandatory Welsh legislation where applicable.</w:t>
      </w:r>
    </w:p>
    <w:p w14:paraId="57647412" w14:textId="77777777" w:rsidR="00884A5C" w:rsidRDefault="00000000">
      <w:pPr>
        <w:pStyle w:val="Heading1"/>
      </w:pPr>
      <w:r>
        <w:rPr>
          <w:sz w:val="22"/>
        </w:rPr>
        <w:t>SCHEDULE 2 — PARKING BAY PLAN AND HANDOVER</w:t>
      </w:r>
    </w:p>
    <w:p w14:paraId="43C5CDAD" w14:textId="77777777" w:rsidR="00884A5C" w:rsidRDefault="00000000">
      <w:r>
        <w:t>Attach a dated plan showing the Bay clearly edged, its number, boundaries, access routes, gates, barriers and shared areas. Both parties should initial or sign the plan. Attach dated condition photographs and record the permit numbers, quantities of keys/fobs, any visible defects and the date/time of handover. If the Bay cannot be identified with reasonable certainty, resolve that before signing.</w:t>
      </w:r>
    </w:p>
    <w:p w14:paraId="16703859" w14:textId="77777777" w:rsidR="00884A5C" w:rsidRDefault="00000000">
      <w:pPr>
        <w:pStyle w:val="Heading1"/>
      </w:pPr>
      <w:r>
        <w:rPr>
          <w:sz w:val="22"/>
        </w:rPr>
        <w:t>SCHEDULE 3 — SITE RULES (IF ANY)</w:t>
      </w:r>
    </w:p>
    <w:p w14:paraId="6A2E6148" w14:textId="77777777" w:rsidR="00884A5C" w:rsidRDefault="00000000">
      <w:r>
        <w:t>[Attach reasonable existing site rules disclosed before signing, or state “None”.]</w:t>
      </w:r>
    </w:p>
    <w:p w14:paraId="1056F4C8" w14:textId="77777777" w:rsidR="007C7FBC" w:rsidRDefault="00000000" w:rsidP="007C7FBC">
      <w:pPr>
        <w:pStyle w:val="Heading1"/>
      </w:pPr>
      <w:r>
        <w:rPr>
          <w:sz w:val="22"/>
        </w:rPr>
        <w:t>SIGNATURES</w:t>
      </w:r>
    </w:p>
    <w:p w14:paraId="72F9462A" w14:textId="77777777" w:rsidR="007C7FBC" w:rsidRDefault="007C7FBC" w:rsidP="007C7FBC">
      <w:pPr>
        <w:spacing w:line="480" w:lineRule="auto"/>
      </w:pPr>
    </w:p>
    <w:p w14:paraId="6005AB39" w14:textId="77777777" w:rsidR="00884A5C" w:rsidRDefault="00000000" w:rsidP="007C7FBC">
      <w:pPr>
        <w:spacing w:line="480" w:lineRule="auto"/>
      </w:pPr>
      <w:r>
        <w:t xml:space="preserve">Signed by Landlord / </w:t>
      </w:r>
      <w:proofErr w:type="spellStart"/>
      <w:r>
        <w:t>authorised</w:t>
      </w:r>
      <w:proofErr w:type="spellEnd"/>
      <w:r>
        <w:t xml:space="preserve"> signatory: _____________________ Date: __________</w:t>
      </w:r>
    </w:p>
    <w:p w14:paraId="54868E2F" w14:textId="77777777" w:rsidR="00884A5C" w:rsidRDefault="00000000" w:rsidP="007C7FBC">
      <w:pPr>
        <w:spacing w:line="480" w:lineRule="auto"/>
      </w:pPr>
      <w:r>
        <w:t>Name and capacity: __________________________________________</w:t>
      </w:r>
      <w:r w:rsidR="007C7FBC">
        <w:t>_______________</w:t>
      </w:r>
    </w:p>
    <w:p w14:paraId="4909912B" w14:textId="77777777" w:rsidR="00884A5C" w:rsidRDefault="00000000" w:rsidP="007C7FBC">
      <w:pPr>
        <w:spacing w:line="480" w:lineRule="auto"/>
      </w:pPr>
      <w:r>
        <w:t>Signed by Tenant: __________________________________________ Date: __________</w:t>
      </w:r>
      <w:r w:rsidR="007C7FBC">
        <w:t>_</w:t>
      </w:r>
    </w:p>
    <w:p w14:paraId="0F12EE46" w14:textId="77777777" w:rsidR="00884A5C" w:rsidRDefault="00000000" w:rsidP="007C7FBC">
      <w:pPr>
        <w:spacing w:line="480" w:lineRule="auto"/>
      </w:pPr>
      <w:r>
        <w:t>Name: __________________________________</w:t>
      </w:r>
    </w:p>
    <w:p w14:paraId="644BAA20" w14:textId="77777777" w:rsidR="002D00CB" w:rsidRDefault="00000000">
      <w:r>
        <w:t>WALES-ONLY SCOPE: This is a separate parking lease, not an occupation contract or written statement under the Renting Homes (Wales) Act 2016. If the bay is supplied with a dwelling or as part of a residential letting, do not use this precedent without specialist advice.</w:t>
      </w:r>
    </w:p>
    <w:p w14:paraId="45CA7E64" w14:textId="77777777" w:rsidR="00884A5C" w:rsidRDefault="00000000">
      <w:pPr>
        <w:pStyle w:val="Heading1"/>
        <w:rPr>
          <w:sz w:val="22"/>
        </w:rPr>
      </w:pPr>
      <w:r>
        <w:rPr>
          <w:sz w:val="22"/>
        </w:rPr>
        <w:t>BLA COMPLETION AND LEGAL-USE NOTES — NOT CONTRACTUAL TERMS</w:t>
      </w:r>
    </w:p>
    <w:p w14:paraId="045FAA55" w14:textId="77777777" w:rsidR="007C7FBC" w:rsidRPr="007C7FBC" w:rsidRDefault="007C7FBC" w:rsidP="007C7FBC"/>
    <w:p w14:paraId="651636D9" w14:textId="77777777" w:rsidR="00884A5C" w:rsidRDefault="00000000" w:rsidP="007C7FBC">
      <w:pPr>
        <w:pStyle w:val="ListBullet"/>
        <w:numPr>
          <w:ilvl w:val="0"/>
          <w:numId w:val="10"/>
        </w:numPr>
        <w:spacing w:line="360" w:lineRule="auto"/>
      </w:pPr>
      <w:r>
        <w:t>Use only for a standalone private parking bay physically in Wales with a term no longer than three years, taking effect in possession at the best rent reasonably obtainable without a fine or premium. Section 54(2) of the Law of Property Act 1925 applies in Wales and may permit creation without a deed ONLY if its conditions are actually met. Otherwise obtain Welsh conveyancing advice on deed execution, registration and tax. A recital of intention is not sufficient.</w:t>
      </w:r>
    </w:p>
    <w:p w14:paraId="204316F9" w14:textId="77777777" w:rsidR="00884A5C" w:rsidRDefault="00000000" w:rsidP="007C7FBC">
      <w:pPr>
        <w:pStyle w:val="ListBullet"/>
        <w:numPr>
          <w:ilvl w:val="0"/>
          <w:numId w:val="10"/>
        </w:numPr>
        <w:spacing w:line="360" w:lineRule="auto"/>
      </w:pPr>
      <w:r>
        <w:lastRenderedPageBreak/>
        <w:t>Do not use if the parking right is granted under, with, or as a variation of a residential occupation contract governed by the Renting Homes (Wales) Act 2016. Such parking rights must be assessed alongside the occupation contract and its written statement. Do not use for business occupation: Part II of the Landlord and Tenant Act 1954 may apply in Wales where its statutory conditions are met. Seek specialist advice if the occupier also lives at the premises.</w:t>
      </w:r>
    </w:p>
    <w:p w14:paraId="48D516C3" w14:textId="77777777" w:rsidR="00884A5C" w:rsidRDefault="00000000" w:rsidP="007C7FBC">
      <w:pPr>
        <w:pStyle w:val="ListBullet"/>
        <w:numPr>
          <w:ilvl w:val="0"/>
          <w:numId w:val="10"/>
        </w:numPr>
        <w:spacing w:line="360" w:lineRule="auto"/>
      </w:pPr>
      <w:r>
        <w:t>Before grant, check ownership and title at HM Land Registry, superior leases and estate covenants, mortgage/management consents, legal rights of access, planning restrictions imposed by the relevant Welsh local planning authority, insurance, VAT and any applicable Welsh Land Transaction Tax and land registration requirements. Do not assume LTT is payable or exempt without assessing the transaction. Identify restrictions and attach the signed bay plan and site rules.</w:t>
      </w:r>
    </w:p>
    <w:p w14:paraId="31D71B8B" w14:textId="77777777" w:rsidR="00884A5C" w:rsidRDefault="00000000" w:rsidP="007C7FBC">
      <w:pPr>
        <w:pStyle w:val="ListBullet"/>
        <w:numPr>
          <w:ilvl w:val="0"/>
          <w:numId w:val="10"/>
        </w:numPr>
        <w:spacing w:line="360" w:lineRule="auto"/>
      </w:pPr>
      <w:r>
        <w:t>Forfeiture, possession, relief against forfeiture, vehicle removal and disposal are legally sensitive in Wales. Do not rely on self-help. Section 146 of the Law of Property Act 1925, the Protection of Freedoms Act 2012 and the Torts (Interference with Goods) Act 1977 may apply as described in the agreement. Review consumer-facing terms for fairness under the Consumer Rights Act 2015. Obtain Welsh property-law advice before enforcement.</w:t>
      </w:r>
    </w:p>
    <w:p w14:paraId="24488222" w14:textId="77777777" w:rsidR="00884A5C" w:rsidRDefault="00884A5C" w:rsidP="007C7FBC">
      <w:pPr>
        <w:pStyle w:val="ListBullet"/>
        <w:numPr>
          <w:ilvl w:val="0"/>
          <w:numId w:val="0"/>
        </w:numPr>
        <w:ind w:left="360"/>
      </w:pPr>
    </w:p>
    <w:sectPr w:rsidR="00884A5C" w:rsidSect="00034616">
      <w:headerReference w:type="default" r:id="rId8"/>
      <w:footerReference w:type="default" r:id="rId9"/>
      <w:pgSz w:w="12240" w:h="15840"/>
      <w:pgMar w:top="1008" w:right="1800" w:bottom="1008" w:left="180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38279" w14:textId="77777777" w:rsidR="007E304C" w:rsidRDefault="007E304C">
      <w:pPr>
        <w:spacing w:after="0" w:line="240" w:lineRule="auto"/>
      </w:pPr>
      <w:r>
        <w:separator/>
      </w:r>
    </w:p>
  </w:endnote>
  <w:endnote w:type="continuationSeparator" w:id="0">
    <w:p w14:paraId="33A5FBEA" w14:textId="77777777" w:rsidR="007E304C" w:rsidRDefault="007E3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4D1C" w14:textId="77777777" w:rsidR="003B4ECB"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3A743" w14:textId="77777777" w:rsidR="007E304C" w:rsidRDefault="007E304C">
      <w:pPr>
        <w:spacing w:after="0" w:line="240" w:lineRule="auto"/>
      </w:pPr>
      <w:r>
        <w:separator/>
      </w:r>
    </w:p>
  </w:footnote>
  <w:footnote w:type="continuationSeparator" w:id="0">
    <w:p w14:paraId="04FE65DB" w14:textId="77777777" w:rsidR="007E304C" w:rsidRDefault="007E3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443E" w14:textId="77777777" w:rsidR="002D00CB" w:rsidRDefault="002D0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5A46B4B"/>
    <w:multiLevelType w:val="hybridMultilevel"/>
    <w:tmpl w:val="C818F73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0913939">
    <w:abstractNumId w:val="8"/>
  </w:num>
  <w:num w:numId="2" w16cid:durableId="447817426">
    <w:abstractNumId w:val="6"/>
  </w:num>
  <w:num w:numId="3" w16cid:durableId="1625768809">
    <w:abstractNumId w:val="5"/>
  </w:num>
  <w:num w:numId="4" w16cid:durableId="1870026767">
    <w:abstractNumId w:val="4"/>
  </w:num>
  <w:num w:numId="5" w16cid:durableId="62334004">
    <w:abstractNumId w:val="7"/>
  </w:num>
  <w:num w:numId="6" w16cid:durableId="631055838">
    <w:abstractNumId w:val="3"/>
  </w:num>
  <w:num w:numId="7" w16cid:durableId="879127742">
    <w:abstractNumId w:val="2"/>
  </w:num>
  <w:num w:numId="8" w16cid:durableId="2033918760">
    <w:abstractNumId w:val="1"/>
  </w:num>
  <w:num w:numId="9" w16cid:durableId="852499242">
    <w:abstractNumId w:val="0"/>
  </w:num>
  <w:num w:numId="10" w16cid:durableId="2591483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MrEwMDc0MjM0tDBT0lEKTi0uzszPAykwqQUAHy6cuywAAAA="/>
  </w:docVars>
  <w:rsids>
    <w:rsidRoot w:val="00B47730"/>
    <w:rsid w:val="00034616"/>
    <w:rsid w:val="0006063C"/>
    <w:rsid w:val="0015074B"/>
    <w:rsid w:val="001B5E29"/>
    <w:rsid w:val="001F43E7"/>
    <w:rsid w:val="0029639D"/>
    <w:rsid w:val="002D00CB"/>
    <w:rsid w:val="00326F90"/>
    <w:rsid w:val="00344E63"/>
    <w:rsid w:val="003B4ECB"/>
    <w:rsid w:val="00510704"/>
    <w:rsid w:val="007C7FBC"/>
    <w:rsid w:val="007E304C"/>
    <w:rsid w:val="00884A5C"/>
    <w:rsid w:val="00AA1D8D"/>
    <w:rsid w:val="00B47730"/>
    <w:rsid w:val="00CB0664"/>
    <w:rsid w:val="00D853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35CB18"/>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3553"/>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sz w:val="22"/>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sz w:val="22"/>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sz w:val="22"/>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sz w:val="22"/>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22"/>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Cs w:val="20"/>
    </w:rPr>
  </w:style>
  <w:style w:type="character" w:customStyle="1" w:styleId="MacroTextChar">
    <w:name w:val="Macro Text Char"/>
    <w:basedOn w:val="DefaultParagraphFont"/>
    <w:link w:val="MacroText"/>
    <w:uiPriority w:val="99"/>
    <w:rsid w:val="0029639D"/>
    <w:rPr>
      <w:rFonts w:ascii="Courier" w:hAnsi="Courier"/>
      <w:sz w:val="22"/>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sz w:val="22"/>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2"/>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2"/>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sz w:val="22"/>
    </w:rPr>
  </w:style>
  <w:style w:type="character" w:styleId="Emphasis">
    <w:name w:val="Emphasis"/>
    <w:basedOn w:val="DefaultParagraphFont"/>
    <w:uiPriority w:val="20"/>
    <w:qFormat/>
    <w:rsid w:val="00FC693F"/>
    <w:rPr>
      <w:i/>
      <w:iCs/>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sz w:val="22"/>
    </w:rPr>
  </w:style>
  <w:style w:type="character" w:styleId="SubtleEmphasis">
    <w:name w:val="Subtle Emphasis"/>
    <w:basedOn w:val="DefaultParagraphFont"/>
    <w:uiPriority w:val="19"/>
    <w:qFormat/>
    <w:rsid w:val="00FC693F"/>
    <w:rPr>
      <w:i/>
      <w:iCs/>
      <w:color w:val="808080" w:themeColor="text1" w:themeTint="7F"/>
      <w:sz w:val="22"/>
    </w:rPr>
  </w:style>
  <w:style w:type="character" w:styleId="IntenseEmphasis">
    <w:name w:val="Intense Emphasis"/>
    <w:basedOn w:val="DefaultParagraphFont"/>
    <w:uiPriority w:val="21"/>
    <w:qFormat/>
    <w:rsid w:val="00FC693F"/>
    <w:rPr>
      <w:b/>
      <w:bCs/>
      <w:i/>
      <w:iCs/>
      <w:color w:val="4F81BD" w:themeColor="accent1"/>
      <w:sz w:val="22"/>
    </w:rPr>
  </w:style>
  <w:style w:type="character" w:styleId="SubtleReference">
    <w:name w:val="Subtle Reference"/>
    <w:basedOn w:val="DefaultParagraphFont"/>
    <w:uiPriority w:val="31"/>
    <w:qFormat/>
    <w:rsid w:val="00FC693F"/>
    <w:rPr>
      <w:smallCaps/>
      <w:color w:val="C0504D" w:themeColor="accent2"/>
      <w:sz w:val="22"/>
      <w:u w:val="single"/>
    </w:rPr>
  </w:style>
  <w:style w:type="character" w:styleId="IntenseReference">
    <w:name w:val="Intense Reference"/>
    <w:basedOn w:val="DefaultParagraphFont"/>
    <w:uiPriority w:val="32"/>
    <w:qFormat/>
    <w:rsid w:val="00FC693F"/>
    <w:rPr>
      <w:b/>
      <w:bCs/>
      <w:smallCaps/>
      <w:color w:val="C0504D" w:themeColor="accent2"/>
      <w:spacing w:val="5"/>
      <w:sz w:val="22"/>
      <w:u w:val="single"/>
    </w:rPr>
  </w:style>
  <w:style w:type="character" w:styleId="BookTitle">
    <w:name w:val="Book Title"/>
    <w:basedOn w:val="DefaultParagraphFont"/>
    <w:uiPriority w:val="33"/>
    <w:qFormat/>
    <w:rsid w:val="00FC693F"/>
    <w:rPr>
      <w:b/>
      <w:bCs/>
      <w:smallCaps/>
      <w:spacing w:val="5"/>
      <w:sz w:val="22"/>
    </w:rPr>
  </w:style>
  <w:style w:type="paragraph" w:styleId="TOCHeading">
    <w:name w:val="TOC Heading"/>
    <w:basedOn w:val="Heading1"/>
    <w:next w:val="Normal"/>
    <w:uiPriority w:val="39"/>
    <w:semiHidden/>
    <w:unhideWhenUsed/>
    <w:qFormat/>
    <w:rsid w:val="00FC693F"/>
    <w:pPr>
      <w:outlineLvl w:val="9"/>
    </w:pPr>
    <w:rPr>
      <w:sz w:val="22"/>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2415</Words>
  <Characters>13767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2026-10-26T07:48:00Z</dcterms:created>
  <dcterms:modified xsi:type="dcterms:W3CDTF">2026-10-26T07:48:00Z</dcterms:modified>
  <cp:category/>
</cp:coreProperties>
</file>