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64B04" w14:textId="77777777" w:rsidR="00A076CD" w:rsidRPr="00AF49CC" w:rsidRDefault="00000000" w:rsidP="00AF49CC">
      <w:pPr>
        <w:pStyle w:val="Title"/>
        <w:jc w:val="center"/>
        <w:rPr>
          <w:sz w:val="44"/>
          <w:szCs w:val="44"/>
        </w:rPr>
      </w:pPr>
      <w:r w:rsidRPr="00AF49CC">
        <w:rPr>
          <w:sz w:val="44"/>
          <w:szCs w:val="44"/>
        </w:rPr>
        <w:t>DOMESTIC GARAGE LEASE AGREEMENT</w:t>
      </w:r>
    </w:p>
    <w:p w14:paraId="6F188868" w14:textId="082B436E" w:rsidR="00A076CD" w:rsidRDefault="00000000" w:rsidP="00AF49CC">
      <w:pPr>
        <w:jc w:val="center"/>
      </w:pPr>
      <w:r>
        <w:t xml:space="preserve">WALES </w:t>
      </w:r>
      <w:proofErr w:type="gramStart"/>
      <w:r>
        <w:t>ONLY  |</w:t>
      </w:r>
      <w:proofErr w:type="gramEnd"/>
      <w:r>
        <w:t xml:space="preserve">  Standalone </w:t>
      </w:r>
      <w:r w:rsidR="00FB1BC5">
        <w:t>D</w:t>
      </w:r>
      <w:r>
        <w:t xml:space="preserve">omestic </w:t>
      </w:r>
      <w:proofErr w:type="gramStart"/>
      <w:r w:rsidR="00FB1BC5">
        <w:t>G</w:t>
      </w:r>
      <w:r>
        <w:t>arage  |</w:t>
      </w:r>
      <w:proofErr w:type="gramEnd"/>
      <w:r>
        <w:t xml:space="preserve">  October 2026</w:t>
      </w:r>
    </w:p>
    <w:p w14:paraId="1B35E137" w14:textId="77777777" w:rsidR="00252AF8" w:rsidRDefault="00000000">
      <w:r>
        <w:t>WELSH SCOPE: This agreement is only for a physically separate, standalone domestic garage situated in Wales. It must not be used to grant or vary a garage or parking right forming part of a residential occupation contract under the Renting Homes (Wales) Act 2016, or to document business occupation. A separate residential agreement or specialist business lease may be required.</w:t>
      </w:r>
    </w:p>
    <w:p w14:paraId="7D0DC6E1" w14:textId="77777777" w:rsidR="00A076CD" w:rsidRDefault="00000000">
      <w:r>
        <w:t>IMPORTANT: For a standalone private garage only, for a fixed term of no more than three years. Do not use for a garage included in a residential occupation contract, business occupation, a longer or registrable lease, or a concessionary/nominal-rent grant without specialist advice. Complete all choices and attach the signed plan before execution.</w:t>
      </w:r>
    </w:p>
    <w:p w14:paraId="1493A605" w14:textId="77777777" w:rsidR="00A076CD" w:rsidRDefault="00000000">
      <w:pPr>
        <w:pStyle w:val="Heading1"/>
      </w:pPr>
      <w:r>
        <w:t>SCHEDULE A — AGREED PARTICULARS</w:t>
      </w:r>
    </w:p>
    <w:tbl>
      <w:tblPr>
        <w:tblStyle w:val="TableGrid"/>
        <w:tblW w:w="0" w:type="auto"/>
        <w:jc w:val="center"/>
        <w:tblLook w:val="04A0" w:firstRow="1" w:lastRow="0" w:firstColumn="1" w:lastColumn="0" w:noHBand="0" w:noVBand="1"/>
      </w:tblPr>
      <w:tblGrid>
        <w:gridCol w:w="4890"/>
        <w:gridCol w:w="4892"/>
      </w:tblGrid>
      <w:tr w:rsidR="00A076CD" w14:paraId="2BA311A9" w14:textId="77777777">
        <w:trPr>
          <w:jc w:val="center"/>
        </w:trPr>
        <w:tc>
          <w:tcPr>
            <w:tcW w:w="4896" w:type="dxa"/>
          </w:tcPr>
          <w:p w14:paraId="7F54C017" w14:textId="77777777" w:rsidR="00A076CD" w:rsidRDefault="00000000">
            <w:r>
              <w:t>Item</w:t>
            </w:r>
          </w:p>
        </w:tc>
        <w:tc>
          <w:tcPr>
            <w:tcW w:w="4896" w:type="dxa"/>
          </w:tcPr>
          <w:p w14:paraId="715A2DFC" w14:textId="77777777" w:rsidR="00A076CD" w:rsidRDefault="00000000">
            <w:r>
              <w:t>Details to complete</w:t>
            </w:r>
          </w:p>
        </w:tc>
      </w:tr>
      <w:tr w:rsidR="00A076CD" w14:paraId="573AD73B" w14:textId="77777777">
        <w:trPr>
          <w:jc w:val="center"/>
        </w:trPr>
        <w:tc>
          <w:tcPr>
            <w:tcW w:w="4896" w:type="dxa"/>
          </w:tcPr>
          <w:p w14:paraId="29E956A3" w14:textId="77777777" w:rsidR="00A076CD" w:rsidRDefault="00000000">
            <w:r>
              <w:t>Agreement date</w:t>
            </w:r>
          </w:p>
        </w:tc>
        <w:tc>
          <w:tcPr>
            <w:tcW w:w="4896" w:type="dxa"/>
          </w:tcPr>
          <w:p w14:paraId="77AD87AC" w14:textId="77777777" w:rsidR="00A076CD" w:rsidRDefault="00000000">
            <w:r>
              <w:t>____________________________</w:t>
            </w:r>
          </w:p>
        </w:tc>
      </w:tr>
      <w:tr w:rsidR="00A076CD" w14:paraId="748A6CEE" w14:textId="77777777">
        <w:trPr>
          <w:jc w:val="center"/>
        </w:trPr>
        <w:tc>
          <w:tcPr>
            <w:tcW w:w="4896" w:type="dxa"/>
          </w:tcPr>
          <w:p w14:paraId="075FD51E" w14:textId="77777777" w:rsidR="00A076CD" w:rsidRDefault="00000000">
            <w:r>
              <w:t>Landlord legal name</w:t>
            </w:r>
          </w:p>
        </w:tc>
        <w:tc>
          <w:tcPr>
            <w:tcW w:w="4896" w:type="dxa"/>
          </w:tcPr>
          <w:p w14:paraId="027F9BD8" w14:textId="77777777" w:rsidR="00A076CD" w:rsidRDefault="00000000">
            <w:r>
              <w:t>____________________________</w:t>
            </w:r>
          </w:p>
        </w:tc>
      </w:tr>
      <w:tr w:rsidR="00A076CD" w14:paraId="0B3BA904" w14:textId="77777777">
        <w:trPr>
          <w:jc w:val="center"/>
        </w:trPr>
        <w:tc>
          <w:tcPr>
            <w:tcW w:w="4896" w:type="dxa"/>
          </w:tcPr>
          <w:p w14:paraId="7D81E0E5" w14:textId="77777777" w:rsidR="00A076CD" w:rsidRDefault="00000000">
            <w:r>
              <w:t>Landlord postal/service address</w:t>
            </w:r>
          </w:p>
        </w:tc>
        <w:tc>
          <w:tcPr>
            <w:tcW w:w="4896" w:type="dxa"/>
          </w:tcPr>
          <w:p w14:paraId="7A9D9A76" w14:textId="77777777" w:rsidR="00A076CD" w:rsidRDefault="00000000">
            <w:r>
              <w:t>____________________________</w:t>
            </w:r>
          </w:p>
        </w:tc>
      </w:tr>
      <w:tr w:rsidR="00A076CD" w14:paraId="09E31057" w14:textId="77777777">
        <w:trPr>
          <w:jc w:val="center"/>
        </w:trPr>
        <w:tc>
          <w:tcPr>
            <w:tcW w:w="4896" w:type="dxa"/>
          </w:tcPr>
          <w:p w14:paraId="0ACFB395" w14:textId="77777777" w:rsidR="00A076CD" w:rsidRDefault="00000000">
            <w:r>
              <w:t>Tenant legal name</w:t>
            </w:r>
          </w:p>
        </w:tc>
        <w:tc>
          <w:tcPr>
            <w:tcW w:w="4896" w:type="dxa"/>
          </w:tcPr>
          <w:p w14:paraId="5D290649" w14:textId="77777777" w:rsidR="00A076CD" w:rsidRDefault="00000000">
            <w:r>
              <w:t>____________________________</w:t>
            </w:r>
          </w:p>
        </w:tc>
      </w:tr>
      <w:tr w:rsidR="00A076CD" w14:paraId="7CDC3647" w14:textId="77777777">
        <w:trPr>
          <w:jc w:val="center"/>
        </w:trPr>
        <w:tc>
          <w:tcPr>
            <w:tcW w:w="4896" w:type="dxa"/>
          </w:tcPr>
          <w:p w14:paraId="66F689B5" w14:textId="77777777" w:rsidR="00A076CD" w:rsidRDefault="00000000">
            <w:r>
              <w:t>Tenant postal/service address</w:t>
            </w:r>
          </w:p>
        </w:tc>
        <w:tc>
          <w:tcPr>
            <w:tcW w:w="4896" w:type="dxa"/>
          </w:tcPr>
          <w:p w14:paraId="1B0DD61F" w14:textId="77777777" w:rsidR="00A076CD" w:rsidRDefault="00000000">
            <w:r>
              <w:t>____________________________</w:t>
            </w:r>
          </w:p>
        </w:tc>
      </w:tr>
      <w:tr w:rsidR="00A076CD" w14:paraId="3E871A87" w14:textId="77777777">
        <w:trPr>
          <w:jc w:val="center"/>
        </w:trPr>
        <w:tc>
          <w:tcPr>
            <w:tcW w:w="4896" w:type="dxa"/>
          </w:tcPr>
          <w:p w14:paraId="271B4BE3" w14:textId="77777777" w:rsidR="00A076CD" w:rsidRDefault="00000000">
            <w:r>
              <w:t>Garage address and identifier</w:t>
            </w:r>
          </w:p>
        </w:tc>
        <w:tc>
          <w:tcPr>
            <w:tcW w:w="4896" w:type="dxa"/>
          </w:tcPr>
          <w:p w14:paraId="5D3B1450" w14:textId="77777777" w:rsidR="00A076CD" w:rsidRDefault="00000000">
            <w:r>
              <w:t>____________________________</w:t>
            </w:r>
          </w:p>
        </w:tc>
      </w:tr>
      <w:tr w:rsidR="00A076CD" w14:paraId="0BBCA91A" w14:textId="77777777">
        <w:trPr>
          <w:jc w:val="center"/>
        </w:trPr>
        <w:tc>
          <w:tcPr>
            <w:tcW w:w="4896" w:type="dxa"/>
          </w:tcPr>
          <w:p w14:paraId="6011823C" w14:textId="77777777" w:rsidR="00A076CD" w:rsidRDefault="00000000">
            <w:r>
              <w:t>Plan reference (Schedule B)</w:t>
            </w:r>
          </w:p>
        </w:tc>
        <w:tc>
          <w:tcPr>
            <w:tcW w:w="4896" w:type="dxa"/>
          </w:tcPr>
          <w:p w14:paraId="1ABE25CB" w14:textId="77777777" w:rsidR="00A076CD" w:rsidRDefault="00000000">
            <w:r>
              <w:t>____________________________</w:t>
            </w:r>
          </w:p>
        </w:tc>
      </w:tr>
      <w:tr w:rsidR="00A076CD" w14:paraId="337B9808" w14:textId="77777777">
        <w:trPr>
          <w:jc w:val="center"/>
        </w:trPr>
        <w:tc>
          <w:tcPr>
            <w:tcW w:w="4896" w:type="dxa"/>
          </w:tcPr>
          <w:p w14:paraId="5FB00171" w14:textId="77777777" w:rsidR="00A076CD" w:rsidRDefault="00000000">
            <w:r>
              <w:t>Term commencement (possession given)</w:t>
            </w:r>
          </w:p>
        </w:tc>
        <w:tc>
          <w:tcPr>
            <w:tcW w:w="4896" w:type="dxa"/>
          </w:tcPr>
          <w:p w14:paraId="7E343253" w14:textId="77777777" w:rsidR="00A076CD" w:rsidRDefault="00000000">
            <w:r>
              <w:t>____________________________</w:t>
            </w:r>
          </w:p>
        </w:tc>
      </w:tr>
      <w:tr w:rsidR="00A076CD" w14:paraId="7EF1A117" w14:textId="77777777">
        <w:trPr>
          <w:jc w:val="center"/>
        </w:trPr>
        <w:tc>
          <w:tcPr>
            <w:tcW w:w="4896" w:type="dxa"/>
          </w:tcPr>
          <w:p w14:paraId="27844ABE" w14:textId="77777777" w:rsidR="00A076CD" w:rsidRDefault="00000000">
            <w:r>
              <w:t>Fixed-term end date (inclusive)</w:t>
            </w:r>
          </w:p>
        </w:tc>
        <w:tc>
          <w:tcPr>
            <w:tcW w:w="4896" w:type="dxa"/>
          </w:tcPr>
          <w:p w14:paraId="19341AB7" w14:textId="77777777" w:rsidR="00A076CD" w:rsidRDefault="00000000">
            <w:r>
              <w:t>____________________________</w:t>
            </w:r>
          </w:p>
        </w:tc>
      </w:tr>
      <w:tr w:rsidR="00A076CD" w14:paraId="6E12C657" w14:textId="77777777">
        <w:trPr>
          <w:jc w:val="center"/>
        </w:trPr>
        <w:tc>
          <w:tcPr>
            <w:tcW w:w="4896" w:type="dxa"/>
          </w:tcPr>
          <w:p w14:paraId="16BDDB8E" w14:textId="77777777" w:rsidR="00A076CD" w:rsidRDefault="00000000">
            <w:r>
              <w:t>Rent and frequency</w:t>
            </w:r>
          </w:p>
        </w:tc>
        <w:tc>
          <w:tcPr>
            <w:tcW w:w="4896" w:type="dxa"/>
          </w:tcPr>
          <w:p w14:paraId="0C9C9528" w14:textId="77777777" w:rsidR="00A076CD" w:rsidRDefault="00000000">
            <w:r>
              <w:t xml:space="preserve">£________ per [calendar </w:t>
            </w:r>
            <w:r w:rsidR="00AF49CC">
              <w:t>month/week</w:t>
            </w:r>
            <w:r>
              <w:t>]</w:t>
            </w:r>
          </w:p>
        </w:tc>
      </w:tr>
      <w:tr w:rsidR="00A076CD" w14:paraId="06ACD83F" w14:textId="77777777">
        <w:trPr>
          <w:jc w:val="center"/>
        </w:trPr>
        <w:tc>
          <w:tcPr>
            <w:tcW w:w="4896" w:type="dxa"/>
          </w:tcPr>
          <w:p w14:paraId="614FFB41" w14:textId="77777777" w:rsidR="00A076CD" w:rsidRDefault="00000000">
            <w:r>
              <w:t>Payment due date and method</w:t>
            </w:r>
          </w:p>
        </w:tc>
        <w:tc>
          <w:tcPr>
            <w:tcW w:w="4896" w:type="dxa"/>
          </w:tcPr>
          <w:p w14:paraId="5466CBFF" w14:textId="77777777" w:rsidR="00A076CD" w:rsidRDefault="00000000">
            <w:r>
              <w:t>____________________________</w:t>
            </w:r>
          </w:p>
        </w:tc>
      </w:tr>
      <w:tr w:rsidR="00A076CD" w14:paraId="351340B5" w14:textId="77777777">
        <w:trPr>
          <w:jc w:val="center"/>
        </w:trPr>
        <w:tc>
          <w:tcPr>
            <w:tcW w:w="4896" w:type="dxa"/>
          </w:tcPr>
          <w:p w14:paraId="2FF09DDD" w14:textId="77777777" w:rsidR="00A076CD" w:rsidRDefault="00000000">
            <w:r>
              <w:t>First payment and due date</w:t>
            </w:r>
          </w:p>
        </w:tc>
        <w:tc>
          <w:tcPr>
            <w:tcW w:w="4896" w:type="dxa"/>
          </w:tcPr>
          <w:p w14:paraId="3CE4EADF" w14:textId="77777777" w:rsidR="00A076CD" w:rsidRDefault="00000000">
            <w:r>
              <w:t>£________ due __________</w:t>
            </w:r>
          </w:p>
        </w:tc>
      </w:tr>
      <w:tr w:rsidR="00A076CD" w14:paraId="7E243D3A" w14:textId="77777777">
        <w:trPr>
          <w:jc w:val="center"/>
        </w:trPr>
        <w:tc>
          <w:tcPr>
            <w:tcW w:w="4896" w:type="dxa"/>
          </w:tcPr>
          <w:p w14:paraId="3EA63579" w14:textId="77777777" w:rsidR="00A076CD" w:rsidRDefault="00000000">
            <w:r>
              <w:t>VAT selection</w:t>
            </w:r>
          </w:p>
        </w:tc>
        <w:tc>
          <w:tcPr>
            <w:tcW w:w="4896" w:type="dxa"/>
          </w:tcPr>
          <w:p w14:paraId="095E3502" w14:textId="77777777" w:rsidR="00A076CD" w:rsidRDefault="00000000">
            <w:r>
              <w:t xml:space="preserve">[inclusive of VAT if </w:t>
            </w:r>
            <w:r w:rsidR="00AF49CC">
              <w:t>chargeable/exclusive</w:t>
            </w:r>
            <w:r>
              <w:t xml:space="preserve"> plus VAT lawfully </w:t>
            </w:r>
            <w:proofErr w:type="gramStart"/>
            <w:r>
              <w:t>chargeable /</w:t>
            </w:r>
            <w:proofErr w:type="gramEnd"/>
            <w:r>
              <w:t xml:space="preserve"> no VAT charged]</w:t>
            </w:r>
          </w:p>
        </w:tc>
      </w:tr>
      <w:tr w:rsidR="00A076CD" w14:paraId="1EE566BE" w14:textId="77777777">
        <w:trPr>
          <w:jc w:val="center"/>
        </w:trPr>
        <w:tc>
          <w:tcPr>
            <w:tcW w:w="4896" w:type="dxa"/>
          </w:tcPr>
          <w:p w14:paraId="4F4DE06B" w14:textId="77777777" w:rsidR="00A076CD" w:rsidRDefault="00000000">
            <w:r>
              <w:t>Security deposit</w:t>
            </w:r>
          </w:p>
        </w:tc>
        <w:tc>
          <w:tcPr>
            <w:tcW w:w="4896" w:type="dxa"/>
          </w:tcPr>
          <w:p w14:paraId="79A73692" w14:textId="77777777" w:rsidR="00A076CD" w:rsidRDefault="00000000">
            <w:r>
              <w:t>£________ / none; received __________</w:t>
            </w:r>
          </w:p>
        </w:tc>
      </w:tr>
      <w:tr w:rsidR="00A076CD" w14:paraId="4DB0B582" w14:textId="77777777">
        <w:trPr>
          <w:jc w:val="center"/>
        </w:trPr>
        <w:tc>
          <w:tcPr>
            <w:tcW w:w="4896" w:type="dxa"/>
          </w:tcPr>
          <w:p w14:paraId="61A3497C" w14:textId="77777777" w:rsidR="00A076CD" w:rsidRDefault="00000000">
            <w:r>
              <w:t>Permitted vehicle (if applicable)</w:t>
            </w:r>
          </w:p>
        </w:tc>
        <w:tc>
          <w:tcPr>
            <w:tcW w:w="4896" w:type="dxa"/>
          </w:tcPr>
          <w:p w14:paraId="5046F84E" w14:textId="77777777" w:rsidR="00A076CD" w:rsidRDefault="00000000">
            <w:r>
              <w:t>____________________________</w:t>
            </w:r>
          </w:p>
        </w:tc>
      </w:tr>
      <w:tr w:rsidR="00A076CD" w14:paraId="735362CA" w14:textId="77777777">
        <w:trPr>
          <w:jc w:val="center"/>
        </w:trPr>
        <w:tc>
          <w:tcPr>
            <w:tcW w:w="4896" w:type="dxa"/>
          </w:tcPr>
          <w:p w14:paraId="0F3008A8" w14:textId="77777777" w:rsidR="00A076CD" w:rsidRDefault="00000000">
            <w:r>
              <w:t>Keys/fobs issued</w:t>
            </w:r>
          </w:p>
        </w:tc>
        <w:tc>
          <w:tcPr>
            <w:tcW w:w="4896" w:type="dxa"/>
          </w:tcPr>
          <w:p w14:paraId="40C8D2FF" w14:textId="77777777" w:rsidR="00A076CD" w:rsidRDefault="00000000">
            <w:r>
              <w:t>____________________________</w:t>
            </w:r>
          </w:p>
        </w:tc>
      </w:tr>
      <w:tr w:rsidR="00A076CD" w14:paraId="6E24F65C" w14:textId="77777777">
        <w:trPr>
          <w:jc w:val="center"/>
        </w:trPr>
        <w:tc>
          <w:tcPr>
            <w:tcW w:w="4896" w:type="dxa"/>
          </w:tcPr>
          <w:p w14:paraId="6101DDA3" w14:textId="77777777" w:rsidR="00A076CD" w:rsidRDefault="00000000">
            <w:r>
              <w:t>Optional break selected</w:t>
            </w:r>
          </w:p>
        </w:tc>
        <w:tc>
          <w:tcPr>
            <w:tcW w:w="4896" w:type="dxa"/>
          </w:tcPr>
          <w:p w14:paraId="1FA0929B" w14:textId="77777777" w:rsidR="00A076CD" w:rsidRDefault="00000000">
            <w:r>
              <w:t>[YES / NO]; if YES</w:t>
            </w:r>
            <w:r w:rsidR="00AF49CC">
              <w:t>,</w:t>
            </w:r>
            <w:r>
              <w:t xml:space="preserve"> complete clause 12</w:t>
            </w:r>
          </w:p>
        </w:tc>
      </w:tr>
      <w:tr w:rsidR="00A076CD" w14:paraId="467F068B" w14:textId="77777777">
        <w:trPr>
          <w:jc w:val="center"/>
        </w:trPr>
        <w:tc>
          <w:tcPr>
            <w:tcW w:w="4896" w:type="dxa"/>
          </w:tcPr>
          <w:p w14:paraId="1B0C0E27" w14:textId="77777777" w:rsidR="00A076CD" w:rsidRDefault="00000000">
            <w:r>
              <w:t>Landlord notice address</w:t>
            </w:r>
          </w:p>
        </w:tc>
        <w:tc>
          <w:tcPr>
            <w:tcW w:w="4896" w:type="dxa"/>
          </w:tcPr>
          <w:p w14:paraId="3887A2D8" w14:textId="77777777" w:rsidR="00A076CD" w:rsidRDefault="00000000">
            <w:r>
              <w:t>____________________________</w:t>
            </w:r>
          </w:p>
        </w:tc>
      </w:tr>
      <w:tr w:rsidR="00A076CD" w14:paraId="42461F4F" w14:textId="77777777">
        <w:trPr>
          <w:jc w:val="center"/>
        </w:trPr>
        <w:tc>
          <w:tcPr>
            <w:tcW w:w="4896" w:type="dxa"/>
          </w:tcPr>
          <w:p w14:paraId="122AE6AE" w14:textId="77777777" w:rsidR="00A076CD" w:rsidRDefault="00000000">
            <w:r>
              <w:t>Tenant notice address</w:t>
            </w:r>
          </w:p>
        </w:tc>
        <w:tc>
          <w:tcPr>
            <w:tcW w:w="4896" w:type="dxa"/>
          </w:tcPr>
          <w:p w14:paraId="12E04F12" w14:textId="77777777" w:rsidR="00A076CD" w:rsidRDefault="00000000">
            <w:r>
              <w:t>____________________________</w:t>
            </w:r>
          </w:p>
        </w:tc>
      </w:tr>
      <w:tr w:rsidR="00A076CD" w14:paraId="486D29B6" w14:textId="77777777">
        <w:trPr>
          <w:jc w:val="center"/>
        </w:trPr>
        <w:tc>
          <w:tcPr>
            <w:tcW w:w="4896" w:type="dxa"/>
          </w:tcPr>
          <w:p w14:paraId="172BF544" w14:textId="77777777" w:rsidR="00A076CD" w:rsidRDefault="00000000">
            <w:r>
              <w:t>Routine contact emails</w:t>
            </w:r>
          </w:p>
        </w:tc>
        <w:tc>
          <w:tcPr>
            <w:tcW w:w="4896" w:type="dxa"/>
          </w:tcPr>
          <w:p w14:paraId="0C6CE3D5" w14:textId="77777777" w:rsidR="00A076CD" w:rsidRDefault="00000000">
            <w:r>
              <w:t>Landlord: __________ Tenant: __________</w:t>
            </w:r>
          </w:p>
        </w:tc>
      </w:tr>
    </w:tbl>
    <w:p w14:paraId="1EE601F6" w14:textId="77777777" w:rsidR="00A076CD" w:rsidRDefault="00000000">
      <w:pPr>
        <w:pStyle w:val="Heading1"/>
      </w:pPr>
      <w:r>
        <w:lastRenderedPageBreak/>
        <w:t>1. Parties, property and interpretation</w:t>
      </w:r>
    </w:p>
    <w:p w14:paraId="78E601D8" w14:textId="77777777" w:rsidR="00A076CD" w:rsidRDefault="00000000">
      <w:r>
        <w:t>The Landlord identified in Schedule A lets to the Tenant identified there the garage described in Schedule A and edged on the dated plan in Schedule B (Garage). The Landlord confirms it is entitled to grant this lease, subject to any required superior landlord, lender, estate or other consent. The Tenant receives non-exclusive rights to pass over the access route shown on the plan for lawful access to the Garage, subject to reasonable disclosed site arrangements. No dwelling or additional land is included.</w:t>
      </w:r>
    </w:p>
    <w:p w14:paraId="2AE1C69D" w14:textId="77777777" w:rsidR="00A076CD" w:rsidRDefault="00000000">
      <w:pPr>
        <w:pStyle w:val="Heading1"/>
      </w:pPr>
      <w:r>
        <w:t>2. Grant and short-lease conditions</w:t>
      </w:r>
    </w:p>
    <w:p w14:paraId="328D345A" w14:textId="77777777" w:rsidR="00A076CD" w:rsidRDefault="00000000">
      <w:r>
        <w:t>The Landlord lets the Garage to the Tenant with exclusive possession from the commencement date until the end date stated in Schedule A, for a fixed term not exceeding three years, taking effect in possession on commencement. No fine, premium or other capital payment is payable for the grant. The parties intend the rent to be the best rent reasonably obtainable without taking a fine. These statements do not replace the need to satisfy section 54(2) of the Law of Property Act 1925 in fact. If any condition is not satisfied, obtain advice before signature on whether a deed or different instrument is necessary. Reserved rights in this agreement do not entitle the Landlord to use or substitute the Garage at will.</w:t>
      </w:r>
    </w:p>
    <w:p w14:paraId="6E1E26D3" w14:textId="77777777" w:rsidR="00A076CD" w:rsidRDefault="00000000">
      <w:pPr>
        <w:pStyle w:val="Heading1"/>
      </w:pPr>
      <w:r>
        <w:t>3. Rent, VAT and payments</w:t>
      </w:r>
    </w:p>
    <w:p w14:paraId="15C46D75" w14:textId="77777777" w:rsidR="00A076CD" w:rsidRDefault="00000000">
      <w:r>
        <w:t>The Tenant must pay the rent in Schedule A in advance on the stated dates to the account or payment method notified by the Landlord. The VAT selection in Schedule A must be completed after checking the actual tax treatment; VAT is due only where legally chargeable, and the parties must identify whether the quoted rent includes it. If VAT lawfully becomes chargeable or its rate changes, any additional payment must accord with the selected VAT basis and applicable law. There is no rent review during the fixed term unless separately agreed in writing. No automatic late-payment penalty or administration fee applies. Arrears may be pursued by lawful debt proceedings.</w:t>
      </w:r>
    </w:p>
    <w:p w14:paraId="2BA7DE46" w14:textId="77777777" w:rsidR="00A076CD" w:rsidRDefault="00000000">
      <w:pPr>
        <w:pStyle w:val="Heading1"/>
      </w:pPr>
      <w:r>
        <w:t>4. Deposit</w:t>
      </w:r>
    </w:p>
    <w:p w14:paraId="6206E2D1" w14:textId="24172638" w:rsidR="00A076CD" w:rsidRDefault="00000000">
      <w:r>
        <w:t xml:space="preserve">Any deposit recorded in Schedule A is security for unpaid rent, missing access devices and reasonable evidenced loss caused by the Tenant’s breach, including damage beyond fair wear and tear. It is not an automatic forfeiture or penalty. Within 14 days after the later of lawful vacant handover, return of access devices and receipt of reasonable repayment details, the Landlord must provide an itemised deduction statement and repay the undisputed balance. The parties may resolve disputed deductions by agreement or lawful proceedings. This template is not intended for a deposit taken in connection with </w:t>
      </w:r>
      <w:r w:rsidR="00FB1BC5">
        <w:t>a</w:t>
      </w:r>
      <w:r>
        <w:t xml:space="preserve"> Welsh residential occupation contract; where garage rights are linked to residential occupation, obtain separate advice.</w:t>
      </w:r>
    </w:p>
    <w:p w14:paraId="3D385F64" w14:textId="77777777" w:rsidR="00A076CD" w:rsidRDefault="00000000">
      <w:pPr>
        <w:pStyle w:val="Heading1"/>
      </w:pPr>
      <w:r>
        <w:t>5. Permitted use and prohibited activities</w:t>
      </w:r>
    </w:p>
    <w:p w14:paraId="36B055A5" w14:textId="77777777" w:rsidR="00A076CD" w:rsidRDefault="00000000">
      <w:r>
        <w:t>The Garage may be used only to park a private roadworthy motor vehicle and store lawful incidental household belongings. It must not be occupied as living or sleeping accommodation, used for trade or business, workshops, vehicle sales or spraying, or for storing unlawful goods, explosives, fireworks, LPG cylinders, bulk fuel, hazardous waste or dangerous quantities of flammable liquids or batteries. Fuel contained in a vehicle’s fitted tank is permitted. The Tenant must not obstruct escape or access routes, overload electrical circuits or charge an electric vehicle using unauthorised cables or equipment. Any fixed EV charger or electrical alteration requires prior written consent and all necessary competent installation and third-party approvals.</w:t>
      </w:r>
    </w:p>
    <w:p w14:paraId="25D27E60" w14:textId="77777777" w:rsidR="00A076CD" w:rsidRDefault="00000000">
      <w:pPr>
        <w:pStyle w:val="Heading1"/>
      </w:pPr>
      <w:r>
        <w:lastRenderedPageBreak/>
        <w:t>6. Tenant covenants</w:t>
      </w:r>
    </w:p>
    <w:p w14:paraId="1746DDC7" w14:textId="77777777" w:rsidR="00A076CD" w:rsidRDefault="00000000">
      <w:r>
        <w:t>The Tenant must keep the interior reasonably clean, avoid nuisance and contamination, use reasonable care, promptly report damage or hazards, and comply with reasonable pre-disclosed estate rules consistent with this lease. The Tenant must not alter the Garage, change locks, attach fixtures, assign, underlet, share or part with possession without the Landlord’s prior written consent; any statutory restriction on withholding consent applies. The Tenant is liable for reasonably evidenced damage caused by its breach or negligence, or that of persons it permits to use the Garage, but not fair wear and tear. The Tenant must not disturb suspected asbestos-containing material.</w:t>
      </w:r>
    </w:p>
    <w:p w14:paraId="14B6D7EA" w14:textId="77777777" w:rsidR="00A076CD" w:rsidRDefault="00000000">
      <w:pPr>
        <w:pStyle w:val="Heading1"/>
      </w:pPr>
      <w:r>
        <w:t>7. Repairs, safety and access</w:t>
      </w:r>
    </w:p>
    <w:p w14:paraId="4585DD76" w14:textId="77777777" w:rsidR="00A076CD" w:rsidRDefault="00000000">
      <w:r>
        <w:t>Repair and maintenance responsibilities are allocated in Schedule C and must be completed before signature. The Landlord is responsible for structural roof, foundations and external walls unless a lawful express arrangement states otherwise; any responsibility controlled by a superior owner must be disclosed. The Tenant must notify defects promptly. The Landlord may inspect or carry out necessary works on at least 48 hours’ prior written notice at reasonable times, except where immediate access is genuinely required by an emergency. The Landlord must act lawfully, minimise interference with exclusive possession and take reasonable steps to address hazards according to urgency. This lease does not import residential repairing covenants merely because it concerns a garage.</w:t>
      </w:r>
    </w:p>
    <w:p w14:paraId="3B8DCD36" w14:textId="77777777" w:rsidR="00A076CD" w:rsidRDefault="00000000">
      <w:pPr>
        <w:pStyle w:val="Heading1"/>
      </w:pPr>
      <w:r>
        <w:t>8. Insurance, damage and destruction</w:t>
      </w:r>
    </w:p>
    <w:p w14:paraId="4A06662F" w14:textId="77777777" w:rsidR="00A076CD" w:rsidRDefault="00000000">
      <w:r>
        <w:t>The Landlord will maintain building insurance for the Garage structure against the risks ordinarily covered by the Landlord’s policy, subject to exclusions and availability. The Tenant must insure the vehicle and belongings; the Landlord does not insure them or become their custodian merely by granting this lease. If fire, flood or other casualty makes the Garage materially unusable without the Tenant’s fault, a fair proportion of rent will be suspended while it remains unusable, unless the loss was caused by the Tenant or persons for whom the Tenant is responsible. The Landlord will consider reasonable reinstatement subject to insurance, title and lawful feasibility. If the Garage remains substantially unusable for 60 consecutive days, either party may terminate on 14 days’ written notice, without prejudice to accrued claims or liability for negligent damage. Neither party excludes liability for death or personal injury caused by negligence, fraud, or any liability which law forbids excluding.</w:t>
      </w:r>
    </w:p>
    <w:p w14:paraId="728B038B" w14:textId="77777777" w:rsidR="00A076CD" w:rsidRDefault="00000000">
      <w:pPr>
        <w:pStyle w:val="Heading1"/>
      </w:pPr>
      <w:r>
        <w:t>9. Utilities, keys and access interruptions</w:t>
      </w:r>
    </w:p>
    <w:p w14:paraId="5A13EFF8" w14:textId="77777777" w:rsidR="00A076CD" w:rsidRDefault="00000000">
      <w:r>
        <w:t>Utilities are supplied only as stated in Schedule C. Any consumption charge must be transparent, agreed and lawful. Keys, permits and fobs are recorded in Schedule D. The Tenant must take reasonable care of them, report loss promptly and pay only reasonable evidenced replacement costs caused by its breach. The Landlord must not materially defeat the right of access; reasonable temporary restrictions for urgent safety or works may be imposed with notice where practicable, with reasonable efforts to restore access promptly.</w:t>
      </w:r>
    </w:p>
    <w:p w14:paraId="49E9DC54" w14:textId="77777777" w:rsidR="00A076CD" w:rsidRDefault="00000000">
      <w:pPr>
        <w:pStyle w:val="Heading1"/>
      </w:pPr>
      <w:r>
        <w:t>10. Holding over, surrender and end of term</w:t>
      </w:r>
    </w:p>
    <w:p w14:paraId="2BB65730" w14:textId="2C423B64" w:rsidR="00A076CD" w:rsidRDefault="00000000">
      <w:r>
        <w:t>There is no contractual entitlement to renewal. At lawful expiry or termination</w:t>
      </w:r>
      <w:r w:rsidR="00FB1BC5">
        <w:t>,</w:t>
      </w:r>
      <w:r>
        <w:t xml:space="preserve"> the Tenant must remove the vehicle and goods, return keys and access devices, leave the Garage reasonably clean and make good damage for which the Tenant is responsible. Early surrender requires an agreement clearly accepted by both parties. If occupation continues after expiry or rent is accepted, a new or periodic </w:t>
      </w:r>
      <w:r>
        <w:lastRenderedPageBreak/>
        <w:t>tenancy or other rights may arise according to the facts and law; this clause cannot prevent them. Do not assume the expiry date alone authorises physical repossession.</w:t>
      </w:r>
    </w:p>
    <w:p w14:paraId="0D3B89A8" w14:textId="77777777" w:rsidR="00A076CD" w:rsidRDefault="00000000">
      <w:pPr>
        <w:pStyle w:val="Heading1"/>
      </w:pPr>
      <w:r>
        <w:t>11. Restrictions on enforcement and forfeiture</w:t>
      </w:r>
    </w:p>
    <w:p w14:paraId="401CB4DE" w14:textId="77777777" w:rsidR="00A076CD" w:rsidRDefault="00000000">
      <w:r>
        <w:t>The Landlord may demand payment or remedy of material breach and seek lawful remedies. Subject to a valid forfeiture right and all applicable law, the Landlord may seek forfeiture for non-payment of rent or material breach. For breaches other than non-payment of rent, section 146 of the Law of Property Act 1925 may require notice and an opportunity to remedy; relief against forfeiture may be available. The position for rent arrears differs. Nothing in this clause authorises an unlawful lockout, forcible entry, vehicle immobilisation, seizure or disposal. Obtain legal advice before taking possession or forfeiture steps.</w:t>
      </w:r>
    </w:p>
    <w:p w14:paraId="28538363" w14:textId="77777777" w:rsidR="00A076CD" w:rsidRDefault="00000000">
      <w:pPr>
        <w:pStyle w:val="Heading1"/>
      </w:pPr>
      <w:r>
        <w:t>12. Optional mutual break clause — select expressly</w:t>
      </w:r>
    </w:p>
    <w:p w14:paraId="26E44588" w14:textId="77777777" w:rsidR="00A076CD" w:rsidRDefault="00000000" w:rsidP="00FB1BC5">
      <w:pPr>
        <w:spacing w:line="480" w:lineRule="auto"/>
      </w:pPr>
      <w:r>
        <w:t>This clause applies ONLY if YES is selected in Schedule A and both parties initial here: Landlord ______ Tenant ______. Earliest break date: __________. Minimum written notice: ______ calendar month(s) (recommended not less than one). Either party may end the lease on or after the earliest break date by giving the specified notice under clause 14, stating the Garage and proposed termination date. A notice specifying a date earlier than permitted is not automatically effective for a later date; serve a corrected notice. If NO is selected, this clause has no effect. No break notice authorises unlawful self-help recovery.</w:t>
      </w:r>
    </w:p>
    <w:p w14:paraId="1E4C40B5" w14:textId="77777777" w:rsidR="00A076CD" w:rsidRDefault="00000000">
      <w:pPr>
        <w:pStyle w:val="Heading1"/>
      </w:pPr>
      <w:r>
        <w:t>13. Vehicles and other belongings left behind</w:t>
      </w:r>
    </w:p>
    <w:p w14:paraId="6E5B3279" w14:textId="77777777" w:rsidR="00A076CD" w:rsidRDefault="00000000">
      <w:r>
        <w:t>The Tenant must remove all property on lawful termination. The Landlord acquires no automatic ownership of anything left behind. Any removal, storage, sale or disposal must have a lawful basis, with appropriate notice and opportunity to collect where required, including consideration of the Torts (Interference with Goods) Act 1977. Section 54 of the Protection of Freedoms Act 2012 restricts vehicle immobilisation, movement and related acts without lawful authority, subject to its statutory terms and exceptions. The Landlord must obtain specific advice before towing or dealing with an uncollected vehicle. Only lawful and reasonably evidenced costs may be claimed.</w:t>
      </w:r>
    </w:p>
    <w:p w14:paraId="3BAC3A2D" w14:textId="77777777" w:rsidR="00A076CD" w:rsidRDefault="00000000">
      <w:pPr>
        <w:pStyle w:val="Heading1"/>
      </w:pPr>
      <w:r>
        <w:t>14. Notices and service</w:t>
      </w:r>
    </w:p>
    <w:p w14:paraId="5940B1AE" w14:textId="77777777" w:rsidR="00A076CD" w:rsidRDefault="00000000">
      <w:r>
        <w:t>Contractual notices must be in writing and delivered personally or sent by first-class post to the postal notice addresses in Schedule A, or replacement addresses notified in writing. For contractual notices only, first-class post is treated as received on the second business day after posting unless evidence shows otherwise; personal delivery takes effect on actual delivery. A business day excludes Saturdays, Sundays and bank holidays in England and Wales. Email is for routine correspondence only unless both parties expressly agree in writing to electronic contractual service and designate addresses and delivery rules. Mandatory statutory notice and service requirements prevail. Retain evidence of service.</w:t>
      </w:r>
    </w:p>
    <w:p w14:paraId="21ED382E" w14:textId="77777777" w:rsidR="00A076CD" w:rsidRDefault="00000000">
      <w:pPr>
        <w:pStyle w:val="Heading1"/>
      </w:pPr>
      <w:r>
        <w:lastRenderedPageBreak/>
        <w:t>15. Fairness, variations and general provisions</w:t>
      </w:r>
    </w:p>
    <w:p w14:paraId="2490F9A1" w14:textId="77777777" w:rsidR="00A076CD" w:rsidRDefault="00000000">
      <w:r>
        <w:t>This agreement is governed by the law of England and Wales and is intended solely for a Garage physically situated in Wales. The courts of England and Wales have jurisdiction, subject to applicable mandatory rules and consumer protections.</w:t>
      </w:r>
    </w:p>
    <w:p w14:paraId="68C562D0" w14:textId="77777777" w:rsidR="00A076CD" w:rsidRDefault="00000000">
      <w:pPr>
        <w:pStyle w:val="Heading1"/>
      </w:pPr>
      <w:r>
        <w:t>SIGNATURES</w:t>
      </w:r>
    </w:p>
    <w:p w14:paraId="776CB0C8" w14:textId="77777777" w:rsidR="00A076CD" w:rsidRDefault="00000000" w:rsidP="00FB1BC5">
      <w:pPr>
        <w:spacing w:line="360" w:lineRule="auto"/>
      </w:pPr>
      <w:r>
        <w:t xml:space="preserve">Signed by Landlord / </w:t>
      </w:r>
      <w:proofErr w:type="spellStart"/>
      <w:r>
        <w:t>authorised</w:t>
      </w:r>
      <w:proofErr w:type="spellEnd"/>
      <w:r>
        <w:t xml:space="preserve"> signatory: _________________________</w:t>
      </w:r>
      <w:proofErr w:type="gramStart"/>
      <w:r>
        <w:t>_  Date</w:t>
      </w:r>
      <w:proofErr w:type="gramEnd"/>
      <w:r>
        <w:t>: __________</w:t>
      </w:r>
    </w:p>
    <w:p w14:paraId="1FC6E617" w14:textId="77777777" w:rsidR="00A076CD" w:rsidRDefault="00000000" w:rsidP="00FB1BC5">
      <w:pPr>
        <w:spacing w:line="360" w:lineRule="auto"/>
      </w:pPr>
      <w:r>
        <w:t>Printed name and capacity: _________________________________________________</w:t>
      </w:r>
      <w:r w:rsidR="00AF49CC">
        <w:t>_______</w:t>
      </w:r>
    </w:p>
    <w:p w14:paraId="2C75B688" w14:textId="77777777" w:rsidR="00A076CD" w:rsidRDefault="00000000" w:rsidP="00FB1BC5">
      <w:pPr>
        <w:spacing w:line="360" w:lineRule="auto"/>
      </w:pPr>
      <w:r>
        <w:t>Signed by Tenant: ___________________________________________</w:t>
      </w:r>
      <w:proofErr w:type="gramStart"/>
      <w:r>
        <w:t xml:space="preserve">_  </w:t>
      </w:r>
      <w:proofErr w:type="gramEnd"/>
      <w:r>
        <w:t xml:space="preserve"> Date: __________</w:t>
      </w:r>
      <w:r w:rsidR="00AF49CC">
        <w:t>____</w:t>
      </w:r>
    </w:p>
    <w:p w14:paraId="3AE83F65" w14:textId="77777777" w:rsidR="00A076CD" w:rsidRDefault="00000000" w:rsidP="00FB1BC5">
      <w:pPr>
        <w:spacing w:line="360" w:lineRule="auto"/>
      </w:pPr>
      <w:r>
        <w:t>Printed name: ________________________________________________</w:t>
      </w:r>
    </w:p>
    <w:p w14:paraId="7AD4E42C" w14:textId="77777777" w:rsidR="00A076CD" w:rsidRDefault="00000000" w:rsidP="00FB1BC5">
      <w:pPr>
        <w:spacing w:line="360" w:lineRule="auto"/>
      </w:pPr>
      <w:r>
        <w:t>The parties acknowledge that the plan and completed schedules were available for review before signing. This agreement is intended as a simple written agreement for a qualifying short lease and is not expressed to be a deed.</w:t>
      </w:r>
    </w:p>
    <w:p w14:paraId="54426E0F" w14:textId="77777777" w:rsidR="00A076CD" w:rsidRDefault="00000000" w:rsidP="00FB1BC5">
      <w:pPr>
        <w:pStyle w:val="Heading1"/>
        <w:spacing w:line="360" w:lineRule="auto"/>
      </w:pPr>
      <w:r>
        <w:t>SCHEDULE B — GARAGE IDENTIFICATION AND PLAN</w:t>
      </w:r>
    </w:p>
    <w:p w14:paraId="13851BE1" w14:textId="77777777" w:rsidR="00A076CD" w:rsidRDefault="00000000" w:rsidP="00FB1BC5">
      <w:pPr>
        <w:spacing w:line="360" w:lineRule="auto"/>
      </w:pPr>
      <w:r>
        <w:t>Garage full address and number: ______________________________________________</w:t>
      </w:r>
      <w:r w:rsidR="00AF49CC">
        <w:t>__</w:t>
      </w:r>
    </w:p>
    <w:p w14:paraId="748B45D3" w14:textId="77777777" w:rsidR="00A076CD" w:rsidRDefault="00000000" w:rsidP="00FB1BC5">
      <w:pPr>
        <w:spacing w:line="360" w:lineRule="auto"/>
      </w:pPr>
      <w:r>
        <w:t>Dimensions, distinguishing features and boundaries: ______________________________</w:t>
      </w:r>
    </w:p>
    <w:p w14:paraId="1E02AD9C" w14:textId="77777777" w:rsidR="00A076CD" w:rsidRDefault="00000000" w:rsidP="00FB1BC5">
      <w:pPr>
        <w:spacing w:line="360" w:lineRule="auto"/>
      </w:pPr>
      <w:r>
        <w:t>Shared access route and restrictions: ___________________________________________</w:t>
      </w:r>
      <w:r w:rsidR="00AF49CC">
        <w:t>_</w:t>
      </w:r>
    </w:p>
    <w:p w14:paraId="67CAFA2F" w14:textId="77777777" w:rsidR="00A076CD" w:rsidRDefault="00000000" w:rsidP="00FB1BC5">
      <w:pPr>
        <w:spacing w:line="360" w:lineRule="auto"/>
      </w:pPr>
      <w:r>
        <w:t>Dated plan attached and initialled by both parties</w:t>
      </w:r>
      <w:proofErr w:type="gramStart"/>
      <w:r>
        <w:t>:  YES</w:t>
      </w:r>
      <w:proofErr w:type="gramEnd"/>
      <w:r>
        <w:t xml:space="preserve"> / NO</w:t>
      </w:r>
    </w:p>
    <w:p w14:paraId="70ECC5F9" w14:textId="77777777" w:rsidR="00A076CD" w:rsidRDefault="00000000" w:rsidP="00FB1BC5">
      <w:pPr>
        <w:spacing w:line="360" w:lineRule="auto"/>
      </w:pPr>
      <w:r>
        <w:t>Pre-existing defects and photographs (reference numbers): _______________________</w:t>
      </w:r>
    </w:p>
    <w:p w14:paraId="4673C6AF" w14:textId="77777777" w:rsidR="00A076CD" w:rsidRDefault="00000000">
      <w:pPr>
        <w:pStyle w:val="Heading1"/>
      </w:pPr>
      <w:r>
        <w:t>SCHEDULE C — REPAIRS, UTILITIES AND MAINTENANCE</w:t>
      </w:r>
    </w:p>
    <w:tbl>
      <w:tblPr>
        <w:tblStyle w:val="TableGrid"/>
        <w:tblW w:w="0" w:type="auto"/>
        <w:jc w:val="center"/>
        <w:tblLook w:val="04A0" w:firstRow="1" w:lastRow="0" w:firstColumn="1" w:lastColumn="0" w:noHBand="0" w:noVBand="1"/>
      </w:tblPr>
      <w:tblGrid>
        <w:gridCol w:w="4890"/>
        <w:gridCol w:w="4892"/>
      </w:tblGrid>
      <w:tr w:rsidR="00A076CD" w14:paraId="73FD4CCB" w14:textId="77777777">
        <w:trPr>
          <w:jc w:val="center"/>
        </w:trPr>
        <w:tc>
          <w:tcPr>
            <w:tcW w:w="4896" w:type="dxa"/>
          </w:tcPr>
          <w:p w14:paraId="629A10B2" w14:textId="77777777" w:rsidR="00A076CD" w:rsidRDefault="00000000">
            <w:r>
              <w:t>Component</w:t>
            </w:r>
          </w:p>
        </w:tc>
        <w:tc>
          <w:tcPr>
            <w:tcW w:w="4896" w:type="dxa"/>
          </w:tcPr>
          <w:p w14:paraId="4B7F76CC" w14:textId="77777777" w:rsidR="00A076CD" w:rsidRDefault="00000000">
            <w:r>
              <w:t>Responsible party / agreed details</w:t>
            </w:r>
          </w:p>
        </w:tc>
      </w:tr>
      <w:tr w:rsidR="00A076CD" w14:paraId="50826D0D" w14:textId="77777777">
        <w:trPr>
          <w:jc w:val="center"/>
        </w:trPr>
        <w:tc>
          <w:tcPr>
            <w:tcW w:w="4896" w:type="dxa"/>
          </w:tcPr>
          <w:p w14:paraId="5777FC09" w14:textId="77777777" w:rsidR="00A076CD" w:rsidRDefault="00000000">
            <w:r>
              <w:t>Roof, foundations and external walls</w:t>
            </w:r>
          </w:p>
        </w:tc>
        <w:tc>
          <w:tcPr>
            <w:tcW w:w="4896" w:type="dxa"/>
          </w:tcPr>
          <w:p w14:paraId="310CBB83" w14:textId="77777777" w:rsidR="00A076CD" w:rsidRDefault="00000000">
            <w:r>
              <w:t>Landlord (subject to title and applicable law)</w:t>
            </w:r>
          </w:p>
        </w:tc>
      </w:tr>
      <w:tr w:rsidR="00A076CD" w14:paraId="1FF836D9" w14:textId="77777777">
        <w:trPr>
          <w:jc w:val="center"/>
        </w:trPr>
        <w:tc>
          <w:tcPr>
            <w:tcW w:w="4896" w:type="dxa"/>
          </w:tcPr>
          <w:p w14:paraId="369E6B1B" w14:textId="77777777" w:rsidR="00A076CD" w:rsidRDefault="00000000">
            <w:r>
              <w:t>Garage door and operating mechanism</w:t>
            </w:r>
          </w:p>
        </w:tc>
        <w:tc>
          <w:tcPr>
            <w:tcW w:w="4896" w:type="dxa"/>
          </w:tcPr>
          <w:p w14:paraId="767FCD69" w14:textId="77777777" w:rsidR="00A076CD" w:rsidRDefault="00000000">
            <w:r>
              <w:t>____________________________</w:t>
            </w:r>
          </w:p>
        </w:tc>
      </w:tr>
      <w:tr w:rsidR="00A076CD" w14:paraId="344B7C49" w14:textId="77777777">
        <w:trPr>
          <w:jc w:val="center"/>
        </w:trPr>
        <w:tc>
          <w:tcPr>
            <w:tcW w:w="4896" w:type="dxa"/>
          </w:tcPr>
          <w:p w14:paraId="105CE67F" w14:textId="77777777" w:rsidR="00A076CD" w:rsidRDefault="00000000">
            <w:r>
              <w:t>Locks, handles and keys</w:t>
            </w:r>
          </w:p>
        </w:tc>
        <w:tc>
          <w:tcPr>
            <w:tcW w:w="4896" w:type="dxa"/>
          </w:tcPr>
          <w:p w14:paraId="57034A70" w14:textId="77777777" w:rsidR="00A076CD" w:rsidRDefault="00000000">
            <w:r>
              <w:t>____________________________</w:t>
            </w:r>
          </w:p>
        </w:tc>
      </w:tr>
      <w:tr w:rsidR="00A076CD" w14:paraId="7FAAD3EE" w14:textId="77777777">
        <w:trPr>
          <w:jc w:val="center"/>
        </w:trPr>
        <w:tc>
          <w:tcPr>
            <w:tcW w:w="4896" w:type="dxa"/>
          </w:tcPr>
          <w:p w14:paraId="4EEBCEF1" w14:textId="77777777" w:rsidR="00A076CD" w:rsidRDefault="00000000">
            <w:r>
              <w:t>Internal walls and floor</w:t>
            </w:r>
          </w:p>
        </w:tc>
        <w:tc>
          <w:tcPr>
            <w:tcW w:w="4896" w:type="dxa"/>
          </w:tcPr>
          <w:p w14:paraId="476EC5E6" w14:textId="77777777" w:rsidR="00A076CD" w:rsidRDefault="00000000">
            <w:r>
              <w:t>____________________________</w:t>
            </w:r>
          </w:p>
        </w:tc>
      </w:tr>
      <w:tr w:rsidR="00A076CD" w14:paraId="2E1BF850" w14:textId="77777777">
        <w:trPr>
          <w:jc w:val="center"/>
        </w:trPr>
        <w:tc>
          <w:tcPr>
            <w:tcW w:w="4896" w:type="dxa"/>
          </w:tcPr>
          <w:p w14:paraId="57914752" w14:textId="77777777" w:rsidR="00A076CD" w:rsidRDefault="00000000">
            <w:r>
              <w:t>Drainage and gutters</w:t>
            </w:r>
          </w:p>
        </w:tc>
        <w:tc>
          <w:tcPr>
            <w:tcW w:w="4896" w:type="dxa"/>
          </w:tcPr>
          <w:p w14:paraId="7B6A0A59" w14:textId="77777777" w:rsidR="00A076CD" w:rsidRDefault="00000000">
            <w:r>
              <w:t>____________________________</w:t>
            </w:r>
          </w:p>
        </w:tc>
      </w:tr>
      <w:tr w:rsidR="00A076CD" w14:paraId="51EA2DAB" w14:textId="77777777">
        <w:trPr>
          <w:jc w:val="center"/>
        </w:trPr>
        <w:tc>
          <w:tcPr>
            <w:tcW w:w="4896" w:type="dxa"/>
          </w:tcPr>
          <w:p w14:paraId="0211D1D5" w14:textId="77777777" w:rsidR="00A076CD" w:rsidRDefault="00000000">
            <w:r>
              <w:t>Access surface and shared route</w:t>
            </w:r>
          </w:p>
        </w:tc>
        <w:tc>
          <w:tcPr>
            <w:tcW w:w="4896" w:type="dxa"/>
          </w:tcPr>
          <w:p w14:paraId="00AB97C6" w14:textId="77777777" w:rsidR="00A076CD" w:rsidRDefault="00000000">
            <w:r>
              <w:t>____________________________</w:t>
            </w:r>
          </w:p>
        </w:tc>
      </w:tr>
      <w:tr w:rsidR="00A076CD" w14:paraId="76409CC9" w14:textId="77777777">
        <w:trPr>
          <w:jc w:val="center"/>
        </w:trPr>
        <w:tc>
          <w:tcPr>
            <w:tcW w:w="4896" w:type="dxa"/>
          </w:tcPr>
          <w:p w14:paraId="1FE6E670" w14:textId="77777777" w:rsidR="00A076CD" w:rsidRDefault="00000000">
            <w:r>
              <w:t>Electrical wiring and fixed fittings</w:t>
            </w:r>
          </w:p>
        </w:tc>
        <w:tc>
          <w:tcPr>
            <w:tcW w:w="4896" w:type="dxa"/>
          </w:tcPr>
          <w:p w14:paraId="78231DF1" w14:textId="77777777" w:rsidR="00A076CD" w:rsidRDefault="00000000">
            <w:r>
              <w:t>____________________________</w:t>
            </w:r>
          </w:p>
        </w:tc>
      </w:tr>
      <w:tr w:rsidR="00A076CD" w14:paraId="4AB44E0E" w14:textId="77777777">
        <w:trPr>
          <w:jc w:val="center"/>
        </w:trPr>
        <w:tc>
          <w:tcPr>
            <w:tcW w:w="4896" w:type="dxa"/>
          </w:tcPr>
          <w:p w14:paraId="27CBBD23" w14:textId="77777777" w:rsidR="00A076CD" w:rsidRDefault="00AF49CC">
            <w:r>
              <w:t>Lighting/meter/utility supply</w:t>
            </w:r>
          </w:p>
        </w:tc>
        <w:tc>
          <w:tcPr>
            <w:tcW w:w="4896" w:type="dxa"/>
          </w:tcPr>
          <w:p w14:paraId="4E23B3C4" w14:textId="77777777" w:rsidR="00A076CD" w:rsidRDefault="00000000">
            <w:r>
              <w:t>____________________________</w:t>
            </w:r>
          </w:p>
        </w:tc>
      </w:tr>
      <w:tr w:rsidR="00A076CD" w14:paraId="538AA9BC" w14:textId="77777777">
        <w:trPr>
          <w:jc w:val="center"/>
        </w:trPr>
        <w:tc>
          <w:tcPr>
            <w:tcW w:w="4896" w:type="dxa"/>
          </w:tcPr>
          <w:p w14:paraId="02233F7D" w14:textId="77777777" w:rsidR="00A076CD" w:rsidRDefault="00000000">
            <w:r>
              <w:t>Other agreed works or exclusions</w:t>
            </w:r>
          </w:p>
        </w:tc>
        <w:tc>
          <w:tcPr>
            <w:tcW w:w="4896" w:type="dxa"/>
          </w:tcPr>
          <w:p w14:paraId="1D474E11" w14:textId="77777777" w:rsidR="00A076CD" w:rsidRDefault="00000000">
            <w:r>
              <w:t>____________________________</w:t>
            </w:r>
          </w:p>
        </w:tc>
      </w:tr>
    </w:tbl>
    <w:p w14:paraId="099E6DB0" w14:textId="77777777" w:rsidR="00A076CD" w:rsidRDefault="00000000">
      <w:r>
        <w:t>Repairs schedule completion: any blank responsibility should be agreed before signing; statutory obligations cannot be excluded where applicable.</w:t>
      </w:r>
    </w:p>
    <w:p w14:paraId="1DE2AAFE" w14:textId="77777777" w:rsidR="00A076CD" w:rsidRDefault="00000000">
      <w:pPr>
        <w:pStyle w:val="Heading1"/>
      </w:pPr>
      <w:r>
        <w:lastRenderedPageBreak/>
        <w:t>SCHEDULE D — HANDOVER AND CONDITION RECORD</w:t>
      </w:r>
    </w:p>
    <w:tbl>
      <w:tblPr>
        <w:tblStyle w:val="TableGrid"/>
        <w:tblW w:w="0" w:type="auto"/>
        <w:jc w:val="center"/>
        <w:tblLook w:val="04A0" w:firstRow="1" w:lastRow="0" w:firstColumn="1" w:lastColumn="0" w:noHBand="0" w:noVBand="1"/>
      </w:tblPr>
      <w:tblGrid>
        <w:gridCol w:w="4890"/>
        <w:gridCol w:w="4892"/>
      </w:tblGrid>
      <w:tr w:rsidR="00A076CD" w14:paraId="570175D1" w14:textId="77777777">
        <w:trPr>
          <w:jc w:val="center"/>
        </w:trPr>
        <w:tc>
          <w:tcPr>
            <w:tcW w:w="4896" w:type="dxa"/>
          </w:tcPr>
          <w:p w14:paraId="1BC692A4" w14:textId="77777777" w:rsidR="00A076CD" w:rsidRDefault="00000000">
            <w:r>
              <w:t>Item</w:t>
            </w:r>
          </w:p>
        </w:tc>
        <w:tc>
          <w:tcPr>
            <w:tcW w:w="4896" w:type="dxa"/>
          </w:tcPr>
          <w:p w14:paraId="2BF4522E" w14:textId="251DB278" w:rsidR="00A076CD" w:rsidRDefault="00AF49CC">
            <w:r>
              <w:t>Condition/</w:t>
            </w:r>
            <w:r w:rsidR="00FB1BC5">
              <w:t>count/photograph</w:t>
            </w:r>
            <w:r>
              <w:t xml:space="preserve"> reference</w:t>
            </w:r>
          </w:p>
        </w:tc>
      </w:tr>
      <w:tr w:rsidR="00A076CD" w14:paraId="2B93BBBD" w14:textId="77777777">
        <w:trPr>
          <w:jc w:val="center"/>
        </w:trPr>
        <w:tc>
          <w:tcPr>
            <w:tcW w:w="4896" w:type="dxa"/>
          </w:tcPr>
          <w:p w14:paraId="6E11BB39" w14:textId="77777777" w:rsidR="00A076CD" w:rsidRDefault="00000000">
            <w:r>
              <w:t>Garage door, frame and operation</w:t>
            </w:r>
          </w:p>
        </w:tc>
        <w:tc>
          <w:tcPr>
            <w:tcW w:w="4896" w:type="dxa"/>
          </w:tcPr>
          <w:p w14:paraId="394873EA" w14:textId="77777777" w:rsidR="00A076CD" w:rsidRDefault="00000000">
            <w:r>
              <w:t>____________________________</w:t>
            </w:r>
          </w:p>
        </w:tc>
      </w:tr>
      <w:tr w:rsidR="00A076CD" w14:paraId="0835979B" w14:textId="77777777">
        <w:trPr>
          <w:jc w:val="center"/>
        </w:trPr>
        <w:tc>
          <w:tcPr>
            <w:tcW w:w="4896" w:type="dxa"/>
          </w:tcPr>
          <w:p w14:paraId="5D96126E" w14:textId="77777777" w:rsidR="00A076CD" w:rsidRDefault="00000000">
            <w:r>
              <w:t>Roof, walls, floor and damp</w:t>
            </w:r>
          </w:p>
        </w:tc>
        <w:tc>
          <w:tcPr>
            <w:tcW w:w="4896" w:type="dxa"/>
          </w:tcPr>
          <w:p w14:paraId="614DFED2" w14:textId="77777777" w:rsidR="00A076CD" w:rsidRDefault="00000000">
            <w:r>
              <w:t>____________________________</w:t>
            </w:r>
          </w:p>
        </w:tc>
      </w:tr>
      <w:tr w:rsidR="00A076CD" w14:paraId="362FCAD4" w14:textId="77777777">
        <w:trPr>
          <w:jc w:val="center"/>
        </w:trPr>
        <w:tc>
          <w:tcPr>
            <w:tcW w:w="4896" w:type="dxa"/>
          </w:tcPr>
          <w:p w14:paraId="0B05DC92" w14:textId="77777777" w:rsidR="00A076CD" w:rsidRDefault="00000000">
            <w:r>
              <w:t>Locks, security and keys/fobs</w:t>
            </w:r>
          </w:p>
        </w:tc>
        <w:tc>
          <w:tcPr>
            <w:tcW w:w="4896" w:type="dxa"/>
          </w:tcPr>
          <w:p w14:paraId="7AEB768C" w14:textId="77777777" w:rsidR="00A076CD" w:rsidRDefault="00000000">
            <w:r>
              <w:t>____________________________</w:t>
            </w:r>
          </w:p>
        </w:tc>
      </w:tr>
      <w:tr w:rsidR="00A076CD" w14:paraId="6A83DC47" w14:textId="77777777">
        <w:trPr>
          <w:jc w:val="center"/>
        </w:trPr>
        <w:tc>
          <w:tcPr>
            <w:tcW w:w="4896" w:type="dxa"/>
          </w:tcPr>
          <w:p w14:paraId="6284E521" w14:textId="77777777" w:rsidR="00A076CD" w:rsidRDefault="00000000">
            <w:r>
              <w:t>Electrical fittings and meter reading</w:t>
            </w:r>
          </w:p>
        </w:tc>
        <w:tc>
          <w:tcPr>
            <w:tcW w:w="4896" w:type="dxa"/>
          </w:tcPr>
          <w:p w14:paraId="1F571315" w14:textId="77777777" w:rsidR="00A076CD" w:rsidRDefault="00000000">
            <w:r>
              <w:t>____________________________</w:t>
            </w:r>
          </w:p>
        </w:tc>
      </w:tr>
      <w:tr w:rsidR="00A076CD" w14:paraId="4B2BE05E" w14:textId="77777777">
        <w:trPr>
          <w:jc w:val="center"/>
        </w:trPr>
        <w:tc>
          <w:tcPr>
            <w:tcW w:w="4896" w:type="dxa"/>
          </w:tcPr>
          <w:p w14:paraId="5FA66CDA" w14:textId="77777777" w:rsidR="00A076CD" w:rsidRDefault="00000000">
            <w:r>
              <w:t>Access route, drainage and surfacing</w:t>
            </w:r>
          </w:p>
        </w:tc>
        <w:tc>
          <w:tcPr>
            <w:tcW w:w="4896" w:type="dxa"/>
          </w:tcPr>
          <w:p w14:paraId="0EAAD7F7" w14:textId="77777777" w:rsidR="00A076CD" w:rsidRDefault="00000000">
            <w:r>
              <w:t>____________________________</w:t>
            </w:r>
          </w:p>
        </w:tc>
      </w:tr>
      <w:tr w:rsidR="00A076CD" w14:paraId="3747F51C" w14:textId="77777777">
        <w:trPr>
          <w:jc w:val="center"/>
        </w:trPr>
        <w:tc>
          <w:tcPr>
            <w:tcW w:w="4896" w:type="dxa"/>
          </w:tcPr>
          <w:p w14:paraId="6D4B547B" w14:textId="77777777" w:rsidR="00A076CD" w:rsidRDefault="00000000">
            <w:r>
              <w:t xml:space="preserve">Existing </w:t>
            </w:r>
            <w:r w:rsidR="00AF49CC">
              <w:t>damage/defects</w:t>
            </w:r>
          </w:p>
        </w:tc>
        <w:tc>
          <w:tcPr>
            <w:tcW w:w="4896" w:type="dxa"/>
          </w:tcPr>
          <w:p w14:paraId="7DF4E6D2" w14:textId="77777777" w:rsidR="00A076CD" w:rsidRDefault="00000000">
            <w:r>
              <w:t>____________________________</w:t>
            </w:r>
          </w:p>
        </w:tc>
      </w:tr>
      <w:tr w:rsidR="00A076CD" w14:paraId="629F86E8" w14:textId="77777777">
        <w:trPr>
          <w:jc w:val="center"/>
        </w:trPr>
        <w:tc>
          <w:tcPr>
            <w:tcW w:w="4896" w:type="dxa"/>
          </w:tcPr>
          <w:p w14:paraId="5E92FF86" w14:textId="77777777" w:rsidR="00A076CD" w:rsidRDefault="00000000">
            <w:r>
              <w:t xml:space="preserve">Dated </w:t>
            </w:r>
            <w:r w:rsidR="00AF49CC">
              <w:t>photographs/inventory</w:t>
            </w:r>
          </w:p>
        </w:tc>
        <w:tc>
          <w:tcPr>
            <w:tcW w:w="4896" w:type="dxa"/>
          </w:tcPr>
          <w:p w14:paraId="4861950A" w14:textId="77777777" w:rsidR="00A076CD" w:rsidRDefault="00000000">
            <w:r>
              <w:t>____________________________</w:t>
            </w:r>
          </w:p>
        </w:tc>
      </w:tr>
      <w:tr w:rsidR="00A076CD" w14:paraId="1C3029A0" w14:textId="77777777">
        <w:trPr>
          <w:jc w:val="center"/>
        </w:trPr>
        <w:tc>
          <w:tcPr>
            <w:tcW w:w="4896" w:type="dxa"/>
          </w:tcPr>
          <w:p w14:paraId="1D07702A" w14:textId="77777777" w:rsidR="00A076CD" w:rsidRDefault="00000000">
            <w:r>
              <w:t>Handover date and time</w:t>
            </w:r>
          </w:p>
        </w:tc>
        <w:tc>
          <w:tcPr>
            <w:tcW w:w="4896" w:type="dxa"/>
          </w:tcPr>
          <w:p w14:paraId="4166B4BA" w14:textId="77777777" w:rsidR="00A076CD" w:rsidRDefault="00000000">
            <w:r>
              <w:t>____________________________</w:t>
            </w:r>
          </w:p>
        </w:tc>
      </w:tr>
    </w:tbl>
    <w:p w14:paraId="5DEF03E5" w14:textId="77777777" w:rsidR="00FB1BC5" w:rsidRDefault="00FB1BC5"/>
    <w:p w14:paraId="7EB9A1BC" w14:textId="042015BF" w:rsidR="00A076CD" w:rsidRDefault="00000000">
      <w:r>
        <w:t>Landlord initials: __________ Tenant initials: __________</w:t>
      </w:r>
    </w:p>
    <w:p w14:paraId="327E957F" w14:textId="77777777" w:rsidR="00252AF8" w:rsidRDefault="00000000">
      <w:r>
        <w:t>WALES-SPECIFIC LEGAL NOTE: A standalone garage lease is generally governed by the law of England and Wales, including the Law of Property Act 1925. The Renting Homes (Wales) Act 2016 generally concerns occupation of dwellings, not an independently let garage. Where the garage is included in, or its rights are connected to, a dwelling occupation contract, do not use this standalone precedent. Confirm any applicable Welsh planning controls, Land Transaction Tax, Land Registry requirements, superior title and access rights before grant.</w:t>
      </w:r>
    </w:p>
    <w:p w14:paraId="3D39E7B4" w14:textId="77777777" w:rsidR="00A076CD" w:rsidRDefault="00000000">
      <w:pPr>
        <w:pStyle w:val="Heading1"/>
      </w:pPr>
      <w:r>
        <w:t>BLA COMPLETION AND PUBLICATION NOTES — NOT CONTRACTUAL TERMS</w:t>
      </w:r>
    </w:p>
    <w:p w14:paraId="717AB190" w14:textId="77777777" w:rsidR="00A076CD" w:rsidRDefault="00000000">
      <w:r>
        <w:t>□ Use only for a standalone garage in Wales, not one forming part of a Welsh occupation contract or any business occupation. A business tenancy may attract Part II of the Landlord and Tenant Act 1954.</w:t>
      </w:r>
    </w:p>
    <w:p w14:paraId="0AFAE4F7" w14:textId="77777777" w:rsidR="00A076CD" w:rsidRDefault="00000000">
      <w:r>
        <w:t>□ Check the section 54(2) Law of Property Act 1925 requirements: immediate possession, a term of no more than three years, best rent reasonably obtainable and no fine/premium. A longer, future-starting or concessionary lease may need a deed and different advice.</w:t>
      </w:r>
    </w:p>
    <w:p w14:paraId="562E90C0" w14:textId="77777777" w:rsidR="00A076CD" w:rsidRDefault="00000000">
      <w:r>
        <w:t>□ Check title, superior lease, mortgage, estate covenants, rights of way, Welsh planning permissions, insurance and any applicable Welsh Land Transaction Tax, HM Land Registry or other tax and registration obligations. Confirm VAT treatment before completing Schedule A.</w:t>
      </w:r>
    </w:p>
    <w:p w14:paraId="5373F85B" w14:textId="77777777" w:rsidR="00A076CD" w:rsidRDefault="00000000">
      <w:r>
        <w:t>□ Complete ALL particulars, repair allocations, plan and handover record. Select YES or NO for the break right; if YES</w:t>
      </w:r>
      <w:r w:rsidR="00AF49CC">
        <w:t>,</w:t>
      </w:r>
      <w:r>
        <w:t xml:space="preserve"> complete the date and notice period and initial it.</w:t>
      </w:r>
    </w:p>
    <w:p w14:paraId="230B9666" w14:textId="77777777" w:rsidR="00A076CD" w:rsidRDefault="00000000">
      <w:r>
        <w:t>□ Consider Consumer Rights Act 2015 fairness where the landlord is a trader</w:t>
      </w:r>
      <w:r w:rsidR="00AF49CC">
        <w:t>,</w:t>
      </w:r>
      <w:r>
        <w:t xml:space="preserve"> and the tenant is a consumer. Avoid unlawful penalties or disproportionate charges.</w:t>
      </w:r>
    </w:p>
    <w:p w14:paraId="0E958AA5" w14:textId="77777777" w:rsidR="00A076CD" w:rsidRDefault="00000000">
      <w:r>
        <w:t>□ Forfeiture, vehicle removal, uncollected goods and possession require case-specific legal assessment. Do not rely on this template to justify self-help.</w:t>
      </w:r>
    </w:p>
    <w:sectPr w:rsidR="00A076CD" w:rsidSect="00034616">
      <w:headerReference w:type="default" r:id="rId8"/>
      <w:footerReference w:type="default" r:id="rId9"/>
      <w:pgSz w:w="12240" w:h="15840"/>
      <w:pgMar w:top="1037"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BADF9" w14:textId="77777777" w:rsidR="00DB0EA3" w:rsidRDefault="00DB0EA3">
      <w:pPr>
        <w:spacing w:after="0" w:line="240" w:lineRule="auto"/>
      </w:pPr>
      <w:r>
        <w:separator/>
      </w:r>
    </w:p>
  </w:endnote>
  <w:endnote w:type="continuationSeparator" w:id="0">
    <w:p w14:paraId="28841759" w14:textId="77777777" w:rsidR="00DB0EA3" w:rsidRDefault="00DB0E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01A2B" w14:textId="77777777" w:rsidR="00A076CD" w:rsidRDefault="00000000">
    <w:pPr>
      <w:pStyle w:val="Footer"/>
      <w:jc w:val="center"/>
    </w:pPr>
    <w:r>
      <w:t>British Landlords Association | thebla.co.uk | Ver 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56CEE" w14:textId="77777777" w:rsidR="00DB0EA3" w:rsidRDefault="00DB0EA3">
      <w:pPr>
        <w:spacing w:after="0" w:line="240" w:lineRule="auto"/>
      </w:pPr>
      <w:r>
        <w:separator/>
      </w:r>
    </w:p>
  </w:footnote>
  <w:footnote w:type="continuationSeparator" w:id="0">
    <w:p w14:paraId="76B3549A" w14:textId="77777777" w:rsidR="00DB0EA3" w:rsidRDefault="00DB0E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7CED5" w14:textId="77777777" w:rsidR="00252AF8" w:rsidRDefault="00252A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37062122">
    <w:abstractNumId w:val="8"/>
  </w:num>
  <w:num w:numId="2" w16cid:durableId="1190682115">
    <w:abstractNumId w:val="6"/>
  </w:num>
  <w:num w:numId="3" w16cid:durableId="531890796">
    <w:abstractNumId w:val="5"/>
  </w:num>
  <w:num w:numId="4" w16cid:durableId="1424912912">
    <w:abstractNumId w:val="4"/>
  </w:num>
  <w:num w:numId="5" w16cid:durableId="1524048289">
    <w:abstractNumId w:val="7"/>
  </w:num>
  <w:num w:numId="6" w16cid:durableId="1935938256">
    <w:abstractNumId w:val="3"/>
  </w:num>
  <w:num w:numId="7" w16cid:durableId="810102278">
    <w:abstractNumId w:val="2"/>
  </w:num>
  <w:num w:numId="8" w16cid:durableId="522859583">
    <w:abstractNumId w:val="1"/>
  </w:num>
  <w:num w:numId="9" w16cid:durableId="1150554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cxMDMyMTOxNLY0MDVW0lEKTi0uzszPAykwqgUAPDcjICwAAAA="/>
  </w:docVars>
  <w:rsids>
    <w:rsidRoot w:val="00B47730"/>
    <w:rsid w:val="00034616"/>
    <w:rsid w:val="0006063C"/>
    <w:rsid w:val="0015074B"/>
    <w:rsid w:val="00252AF8"/>
    <w:rsid w:val="0029639D"/>
    <w:rsid w:val="00326F90"/>
    <w:rsid w:val="00344E63"/>
    <w:rsid w:val="009B51F0"/>
    <w:rsid w:val="00A076CD"/>
    <w:rsid w:val="00AA1D8D"/>
    <w:rsid w:val="00AF49CC"/>
    <w:rsid w:val="00B47730"/>
    <w:rsid w:val="00CB0664"/>
    <w:rsid w:val="00DB0EA3"/>
    <w:rsid w:val="00FB1B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8E78C6"/>
  <w14:defaultImageDpi w14:val="300"/>
  <w15:docId w15:val="{54AD8CCA-2ABB-42D5-ABD0-A80A4AB91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92D41"/>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92D4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after="100" w:line="240" w:lineRule="auto"/>
      <w:contextualSpacing/>
    </w:pPr>
    <w:rPr>
      <w:rFonts w:asciiTheme="majorHAnsi" w:eastAsiaTheme="majorEastAsia" w:hAnsiTheme="majorHAnsi" w:cstheme="majorBidi"/>
      <w:b/>
      <w:color w:val="192D41"/>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2491</Words>
  <Characters>14201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p:lastModifiedBy>
  <cp:revision>2</cp:revision>
  <dcterms:created xsi:type="dcterms:W3CDTF">2026-10-26T07:55:00Z</dcterms:created>
  <dcterms:modified xsi:type="dcterms:W3CDTF">2026-10-26T07:55:00Z</dcterms:modified>
  <cp:category/>
</cp:coreProperties>
</file>