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D5AC9A" w14:textId="77777777" w:rsidR="002218EC" w:rsidRPr="00A3472B" w:rsidRDefault="00000000" w:rsidP="006B259F">
      <w:pPr>
        <w:pStyle w:val="Title"/>
        <w:jc w:val="center"/>
        <w:rPr>
          <w:sz w:val="44"/>
          <w:szCs w:val="44"/>
        </w:rPr>
      </w:pPr>
      <w:r w:rsidRPr="00A3472B">
        <w:rPr>
          <w:sz w:val="44"/>
          <w:szCs w:val="44"/>
        </w:rPr>
        <w:t>COMMERCIAL CAR PARKING LICENCE AGREEMENT</w:t>
      </w:r>
    </w:p>
    <w:p w14:paraId="594B563A" w14:textId="77777777" w:rsidR="002218EC" w:rsidRDefault="00000000" w:rsidP="006B259F">
      <w:pPr>
        <w:pStyle w:val="Subtitle"/>
        <w:jc w:val="center"/>
      </w:pPr>
      <w:r>
        <w:t xml:space="preserve">WALES </w:t>
      </w:r>
      <w:proofErr w:type="gramStart"/>
      <w:r>
        <w:t>ONLY  |</w:t>
      </w:r>
      <w:proofErr w:type="gramEnd"/>
      <w:r>
        <w:t xml:space="preserve">  </w:t>
      </w:r>
      <w:proofErr w:type="gramStart"/>
      <w:r>
        <w:t>Non-exclusive</w:t>
      </w:r>
      <w:proofErr w:type="gramEnd"/>
      <w:r>
        <w:t xml:space="preserve"> business vehicle parking</w:t>
      </w:r>
    </w:p>
    <w:p w14:paraId="3A37D772" w14:textId="77777777" w:rsidR="002218EC" w:rsidRDefault="00000000">
      <w:r>
        <w:t>This Wales-only agreement is intended only where the Operator genuinely retains possession and operational control of a parking site and grants a business customer permission to park authorised vehicles in available bays, without exclusive possession of any defined land. It is not suitable for a fixed exclusive bay, a commercial lease, or parking rights forming part of another lease.</w:t>
      </w:r>
    </w:p>
    <w:p w14:paraId="0B510B3B" w14:textId="77777777" w:rsidR="002218EC" w:rsidRDefault="00000000">
      <w:pPr>
        <w:pStyle w:val="Heading1"/>
      </w:pPr>
      <w:r>
        <w:t>SCHEDULE 1 — AGREEMENT PARTICULARS</w:t>
      </w:r>
    </w:p>
    <w:p w14:paraId="3F288F9B" w14:textId="77777777" w:rsidR="002218EC" w:rsidRDefault="00000000" w:rsidP="006B259F">
      <w:pPr>
        <w:pStyle w:val="ListBullet"/>
        <w:numPr>
          <w:ilvl w:val="0"/>
          <w:numId w:val="11"/>
        </w:numPr>
        <w:spacing w:line="360" w:lineRule="auto"/>
      </w:pPr>
      <w:r>
        <w:t>Agreement date: [date]</w:t>
      </w:r>
    </w:p>
    <w:p w14:paraId="1219F77E" w14:textId="77777777" w:rsidR="002218EC" w:rsidRDefault="00000000" w:rsidP="006B259F">
      <w:pPr>
        <w:pStyle w:val="ListBullet"/>
        <w:numPr>
          <w:ilvl w:val="0"/>
          <w:numId w:val="11"/>
        </w:numPr>
        <w:spacing w:line="360" w:lineRule="auto"/>
      </w:pPr>
      <w:r>
        <w:t>Operator: [full legal name, company number if applicable, registered/principal address]</w:t>
      </w:r>
    </w:p>
    <w:p w14:paraId="09384982" w14:textId="77777777" w:rsidR="002218EC" w:rsidRDefault="00000000" w:rsidP="006B259F">
      <w:pPr>
        <w:pStyle w:val="ListBullet"/>
        <w:numPr>
          <w:ilvl w:val="0"/>
          <w:numId w:val="11"/>
        </w:numPr>
        <w:spacing w:line="360" w:lineRule="auto"/>
      </w:pPr>
      <w:proofErr w:type="gramStart"/>
      <w:r>
        <w:t>Licensee</w:t>
      </w:r>
      <w:proofErr w:type="gramEnd"/>
      <w:r>
        <w:t>: [full legal name, company number if applicable, registered/principal address]</w:t>
      </w:r>
    </w:p>
    <w:p w14:paraId="4F68C490" w14:textId="77777777" w:rsidR="002218EC" w:rsidRDefault="00000000" w:rsidP="006B259F">
      <w:pPr>
        <w:pStyle w:val="ListBullet"/>
        <w:numPr>
          <w:ilvl w:val="0"/>
          <w:numId w:val="11"/>
        </w:numPr>
        <w:spacing w:line="360" w:lineRule="auto"/>
      </w:pPr>
      <w:r>
        <w:t>Parking Site: [full address, postcode and site plan reference]</w:t>
      </w:r>
    </w:p>
    <w:p w14:paraId="014994F8" w14:textId="77777777" w:rsidR="002218EC" w:rsidRDefault="00000000" w:rsidP="006B259F">
      <w:pPr>
        <w:pStyle w:val="ListBullet"/>
        <w:numPr>
          <w:ilvl w:val="0"/>
          <w:numId w:val="11"/>
        </w:numPr>
        <w:spacing w:line="360" w:lineRule="auto"/>
      </w:pPr>
      <w:r>
        <w:t>Permitted parking area(s): [identify zone(s); no exclusive bay granted]</w:t>
      </w:r>
    </w:p>
    <w:p w14:paraId="7EE49A99" w14:textId="77777777" w:rsidR="002218EC" w:rsidRDefault="00000000" w:rsidP="006B259F">
      <w:pPr>
        <w:pStyle w:val="ListBullet"/>
        <w:numPr>
          <w:ilvl w:val="0"/>
          <w:numId w:val="11"/>
        </w:numPr>
        <w:spacing w:line="360" w:lineRule="auto"/>
      </w:pPr>
      <w:r>
        <w:t>Commencement: [date/time]</w:t>
      </w:r>
    </w:p>
    <w:p w14:paraId="230BDBBE" w14:textId="77777777" w:rsidR="002218EC" w:rsidRDefault="00000000" w:rsidP="006B259F">
      <w:pPr>
        <w:pStyle w:val="ListBullet"/>
        <w:numPr>
          <w:ilvl w:val="0"/>
          <w:numId w:val="11"/>
        </w:numPr>
        <w:spacing w:line="360" w:lineRule="auto"/>
      </w:pPr>
      <w:r>
        <w:t xml:space="preserve">Licence type (select ONE): </w:t>
      </w:r>
      <w:proofErr w:type="gramStart"/>
      <w:r>
        <w:t>[ ]</w:t>
      </w:r>
      <w:proofErr w:type="gramEnd"/>
      <w:r>
        <w:t xml:space="preserve"> continuing monthly from [date] until terminated on notice; </w:t>
      </w:r>
      <w:proofErr w:type="gramStart"/>
      <w:r>
        <w:t>[ ]</w:t>
      </w:r>
      <w:proofErr w:type="gramEnd"/>
      <w:r>
        <w:t xml:space="preserve"> fixed term ending [date], with </w:t>
      </w:r>
      <w:proofErr w:type="gramStart"/>
      <w:r>
        <w:t>[ ]</w:t>
      </w:r>
      <w:proofErr w:type="gramEnd"/>
      <w:r>
        <w:t xml:space="preserve"> no ordinary early termination / </w:t>
      </w:r>
      <w:proofErr w:type="gramStart"/>
      <w:r>
        <w:t>[ ]</w:t>
      </w:r>
      <w:proofErr w:type="gramEnd"/>
      <w:r>
        <w:t xml:space="preserve"> ordinary early termination permitted under clause 16. Delete inapplicable options.</w:t>
      </w:r>
    </w:p>
    <w:p w14:paraId="18F9C64B" w14:textId="77777777" w:rsidR="002218EC" w:rsidRDefault="00000000" w:rsidP="006B259F">
      <w:pPr>
        <w:pStyle w:val="ListBullet"/>
        <w:numPr>
          <w:ilvl w:val="0"/>
          <w:numId w:val="11"/>
        </w:numPr>
        <w:spacing w:line="360" w:lineRule="auto"/>
      </w:pPr>
      <w:r>
        <w:t>Ordinary termination notice (where applicable under selected licence type): [30] calendar days in writing by either party; see clause 16.</w:t>
      </w:r>
    </w:p>
    <w:p w14:paraId="4138DC8D" w14:textId="77777777" w:rsidR="002218EC" w:rsidRDefault="00000000" w:rsidP="006B259F">
      <w:pPr>
        <w:pStyle w:val="ListBullet"/>
        <w:numPr>
          <w:ilvl w:val="0"/>
          <w:numId w:val="11"/>
        </w:numPr>
        <w:spacing w:line="360" w:lineRule="auto"/>
      </w:pPr>
      <w:r>
        <w:t>Maximum simultaneous vehicles: [number]</w:t>
      </w:r>
    </w:p>
    <w:p w14:paraId="3D71D4A1" w14:textId="77777777" w:rsidR="002218EC" w:rsidRDefault="00000000" w:rsidP="006B259F">
      <w:pPr>
        <w:pStyle w:val="ListBullet"/>
        <w:numPr>
          <w:ilvl w:val="0"/>
          <w:numId w:val="11"/>
        </w:numPr>
        <w:spacing w:line="360" w:lineRule="auto"/>
      </w:pPr>
      <w:r>
        <w:t>Authorised vehicle types and registrations: [Schedule 2]</w:t>
      </w:r>
    </w:p>
    <w:p w14:paraId="52F7024C" w14:textId="77777777" w:rsidR="002218EC" w:rsidRDefault="00000000" w:rsidP="006B259F">
      <w:pPr>
        <w:pStyle w:val="ListBullet"/>
        <w:numPr>
          <w:ilvl w:val="0"/>
          <w:numId w:val="11"/>
        </w:numPr>
        <w:spacing w:line="360" w:lineRule="auto"/>
      </w:pPr>
      <w:r>
        <w:t>Permitted operating hours: [times/days; specify any holiday restrictions]</w:t>
      </w:r>
    </w:p>
    <w:p w14:paraId="69200755" w14:textId="77777777" w:rsidR="002218EC" w:rsidRDefault="00000000" w:rsidP="006B259F">
      <w:pPr>
        <w:pStyle w:val="ListBullet"/>
        <w:numPr>
          <w:ilvl w:val="0"/>
          <w:numId w:val="11"/>
        </w:numPr>
        <w:spacing w:line="360" w:lineRule="auto"/>
      </w:pPr>
      <w:r>
        <w:t>Licence fee: £[amount] per [month/week], payable [in advance] on [date]. Fee is [</w:t>
      </w:r>
      <w:r w:rsidR="006B259F">
        <w:t>inclusive/exclusive</w:t>
      </w:r>
      <w:r>
        <w:t>] of VAT (select one).</w:t>
      </w:r>
    </w:p>
    <w:p w14:paraId="0CC62D09" w14:textId="77777777" w:rsidR="002218EC" w:rsidRDefault="00000000" w:rsidP="006B259F">
      <w:pPr>
        <w:pStyle w:val="ListBullet"/>
        <w:numPr>
          <w:ilvl w:val="0"/>
          <w:numId w:val="11"/>
        </w:numPr>
        <w:spacing w:line="360" w:lineRule="auto"/>
      </w:pPr>
      <w:r>
        <w:t>VAT: [Operator VAT registration number or “not registered”]. VAT at the legally applicable rate is [included in stated fee / added to stated fee if chargeable]. Operator to provide a VAT invoice where required.</w:t>
      </w:r>
    </w:p>
    <w:p w14:paraId="29BA6DFD" w14:textId="77777777" w:rsidR="002218EC" w:rsidRDefault="00000000" w:rsidP="006B259F">
      <w:pPr>
        <w:pStyle w:val="ListBullet"/>
        <w:numPr>
          <w:ilvl w:val="0"/>
          <w:numId w:val="11"/>
        </w:numPr>
        <w:spacing w:line="360" w:lineRule="auto"/>
      </w:pPr>
      <w:r>
        <w:t xml:space="preserve">Deposit: </w:t>
      </w:r>
      <w:proofErr w:type="gramStart"/>
      <w:r>
        <w:t>£[</w:t>
      </w:r>
      <w:proofErr w:type="gramEnd"/>
      <w:r>
        <w:t>amount / none]; received on [date]; repayment account details: [details].</w:t>
      </w:r>
    </w:p>
    <w:p w14:paraId="701A53D5" w14:textId="77777777" w:rsidR="002218EC" w:rsidRDefault="00000000" w:rsidP="006B259F">
      <w:pPr>
        <w:pStyle w:val="ListBullet"/>
        <w:numPr>
          <w:ilvl w:val="0"/>
          <w:numId w:val="11"/>
        </w:numPr>
        <w:spacing w:line="360" w:lineRule="auto"/>
      </w:pPr>
      <w:r>
        <w:t>Permits, fobs, access cards and keys issued: complete access-device inventory in Schedule 4.</w:t>
      </w:r>
    </w:p>
    <w:p w14:paraId="3D0EF2D0" w14:textId="77777777" w:rsidR="002218EC" w:rsidRDefault="00000000" w:rsidP="006B259F">
      <w:pPr>
        <w:pStyle w:val="ListBullet"/>
        <w:numPr>
          <w:ilvl w:val="0"/>
          <w:numId w:val="11"/>
        </w:numPr>
        <w:spacing w:line="360" w:lineRule="auto"/>
      </w:pPr>
      <w:r>
        <w:t>Operator notices address and email (if email accepted): [details]</w:t>
      </w:r>
    </w:p>
    <w:p w14:paraId="0185E6B7" w14:textId="77777777" w:rsidR="002218EC" w:rsidRDefault="00000000" w:rsidP="006B259F">
      <w:pPr>
        <w:pStyle w:val="ListBullet"/>
        <w:numPr>
          <w:ilvl w:val="0"/>
          <w:numId w:val="11"/>
        </w:numPr>
        <w:spacing w:line="360" w:lineRule="auto"/>
      </w:pPr>
      <w:r>
        <w:t>Licensee notices address and email (if email accepted): [details]</w:t>
      </w:r>
    </w:p>
    <w:p w14:paraId="08F0A318" w14:textId="77777777" w:rsidR="002218EC" w:rsidRDefault="00000000" w:rsidP="006B259F">
      <w:pPr>
        <w:pStyle w:val="ListBullet"/>
        <w:numPr>
          <w:ilvl w:val="0"/>
          <w:numId w:val="11"/>
        </w:numPr>
        <w:spacing w:line="360" w:lineRule="auto"/>
      </w:pPr>
      <w:r>
        <w:t>Attached Site rules: [Schedule 3 / none]</w:t>
      </w:r>
    </w:p>
    <w:p w14:paraId="12AD946F" w14:textId="77777777" w:rsidR="002218EC" w:rsidRDefault="00000000">
      <w:pPr>
        <w:pStyle w:val="Heading1"/>
      </w:pPr>
      <w:r>
        <w:lastRenderedPageBreak/>
        <w:t>1. Definitions</w:t>
      </w:r>
    </w:p>
    <w:p w14:paraId="28241498" w14:textId="77777777" w:rsidR="002218EC" w:rsidRDefault="00000000">
      <w:r>
        <w:t>“Site” means the parking facility in Schedule 1; “Parking Area” means the non-exclusive zone identified there; “Vehicles” means authorised vehicles in Schedule 2; “Authorised Drivers” means employees or contractors authorised by the Licensee for its business and identified by category in Schedule 2; “Operating Hours” means the days and times stated in Schedule 1; “Licence Fee” means the fee in Schedule 1. The Operator includes its authorised site managers.</w:t>
      </w:r>
    </w:p>
    <w:p w14:paraId="0B36D823" w14:textId="77777777" w:rsidR="002218EC" w:rsidRDefault="00000000">
      <w:pPr>
        <w:pStyle w:val="Heading1"/>
      </w:pPr>
      <w:r>
        <w:t>2. Personal, non-exclusive licence</w:t>
      </w:r>
    </w:p>
    <w:p w14:paraId="520E686E" w14:textId="77777777" w:rsidR="002218EC" w:rsidRDefault="00000000">
      <w:r>
        <w:t>The Operator permits the Licensee and its Authorised Drivers to park up to the maximum number of Vehicles in available bays within the Parking Area during Operating Hours. No particular bay is guaranteed, reserved or exclusively possessed. The Operator retains genuine possession, management, allocation and control of the Site and may direct vehicles to different available bays. The Licensee may not exclude the Operator or other authorised users. No tenancy or estate in land is intended; the legal character nevertheless depends on the rights granted and actual conduct, not these labels alone.</w:t>
      </w:r>
    </w:p>
    <w:p w14:paraId="0DC91E84" w14:textId="77777777" w:rsidR="002218EC" w:rsidRDefault="00000000">
      <w:pPr>
        <w:pStyle w:val="Heading1"/>
      </w:pPr>
      <w:r>
        <w:t>3. Operational control and bay allocation</w:t>
      </w:r>
    </w:p>
    <w:p w14:paraId="77A461F3" w14:textId="77777777" w:rsidR="002218EC" w:rsidRDefault="00000000">
      <w:r>
        <w:t>The Operator may genuinely allocate and reallocate bays, regulate traffic, inspect, maintain and manage the Site, and restrict bays temporarily for safety, works or operational need. It must act reasonably and give notice where practicable. Where agreed capacity is unavailable for reasons within the Operator’s control, the Licence Fee shall be reduced pro rata for the affected period: daily fee × (number of unavailable authorised spaces ÷ maximum simultaneous spaces) × affected days, subject to avoiding double recovery. The daily fee is the monthly fee divided by the number of calendar days in the relevant month (or weekly fee divided by seven). If at least [50]% of agreed capacity is unavailable for [14] consecutive days, either party may terminate on written notice without prejudice to accrued rights. Complete thresholds before signing.</w:t>
      </w:r>
    </w:p>
    <w:p w14:paraId="784EA9B9" w14:textId="77777777" w:rsidR="002218EC" w:rsidRDefault="00000000">
      <w:pPr>
        <w:pStyle w:val="Heading1"/>
      </w:pPr>
      <w:r>
        <w:t>4. Permitted use</w:t>
      </w:r>
    </w:p>
    <w:p w14:paraId="7CD2278C" w14:textId="77777777" w:rsidR="002218EC" w:rsidRDefault="00000000">
      <w:r>
        <w:t>Business-related parking only for authorised Vehicles and drivers. No sales, servicing, washing, refuelling, trading, habitation, vehicle charging or charging equipment, unauthorised overnight storage, flammable or hazardous goods, gas cylinders, dangerous batteries, pollution or obstruction. Any EV charging requires separate prior written permission, safe installation and all necessary consents. Observe lawful size, weight, roadworthiness, insurance, tax and safety requirements, Site speed limits and emergency instructions.</w:t>
      </w:r>
    </w:p>
    <w:p w14:paraId="2544241E" w14:textId="77777777" w:rsidR="002218EC" w:rsidRDefault="00000000">
      <w:pPr>
        <w:pStyle w:val="Heading1"/>
      </w:pPr>
      <w:r>
        <w:t>5. Authorised vehicles and drivers</w:t>
      </w:r>
    </w:p>
    <w:p w14:paraId="422A48EC" w14:textId="77777777" w:rsidR="002218EC" w:rsidRDefault="00000000">
      <w:r>
        <w:t>The Licensee shall maintain the fleet register in Schedule 2 and notify the Operator in writing of changes before use, save for urgent substitutions notified as soon as practicable. The Operator may reasonably refuse vehicles breaching disclosed size/weight limits or presenting a safety risk. No more than the authorised number may park at once. The Licensee shall communicate Site rules to Authorised Drivers and is responsible for contractual breaches by persons it authorises, without excluding their own legal responsibility.</w:t>
      </w:r>
    </w:p>
    <w:p w14:paraId="6B3C5E26" w14:textId="77777777" w:rsidR="002218EC" w:rsidRDefault="00000000">
      <w:pPr>
        <w:pStyle w:val="Heading1"/>
      </w:pPr>
      <w:r>
        <w:lastRenderedPageBreak/>
        <w:t>6. Hours, entry devices and access</w:t>
      </w:r>
    </w:p>
    <w:p w14:paraId="05F4BE89" w14:textId="77777777" w:rsidR="002218EC" w:rsidRDefault="00000000">
      <w:r>
        <w:t>Parking is permitted only during the hours in Schedule 1. The Licensee shall protect keys, permits and fobs, promptly report loss and return them on termination. Reasonable documented replacement costs may be charged. The Operator shall maintain reasonable access arrangements during agreed hours, subject to emergency closures and circumstances beyond reasonable control. This agreement grants no unrestricted public access or right to use areas outside the Parking Area.</w:t>
      </w:r>
    </w:p>
    <w:p w14:paraId="193E4272" w14:textId="77777777" w:rsidR="002218EC" w:rsidRDefault="00000000">
      <w:pPr>
        <w:pStyle w:val="Heading1"/>
      </w:pPr>
      <w:r>
        <w:t>7. Licence fees, VAT and invoicing</w:t>
      </w:r>
    </w:p>
    <w:p w14:paraId="0487DD7E" w14:textId="77777777" w:rsidR="002218EC" w:rsidRDefault="00000000">
      <w:r>
        <w:t>The Licensee shall pay the Licence Fee on the agreed dates. Parking facilities are generally standard-rated for VAT, subject to the precise supply, exceptions and VAT registration position. Where VAT is lawfully chargeable and the stated fee is exclusive, it shall be added at the prevailing legal rate; where inclusive, the stated fee includes any VAT due unless a written lawful variation is agreed. The Operator shall issue valid VAT invoices where required. Any changes in VAT treatment must be explained in writing; neither party may charge VAT unlawfully. Overdue sums are recoverable as contractual debt, with only expressly agreed and lawful interest or reasonable recovery costs.</w:t>
      </w:r>
    </w:p>
    <w:p w14:paraId="6B48E896" w14:textId="77777777" w:rsidR="002218EC" w:rsidRDefault="00000000">
      <w:pPr>
        <w:pStyle w:val="Heading1"/>
      </w:pPr>
      <w:r>
        <w:t>8. Deposit</w:t>
      </w:r>
    </w:p>
    <w:p w14:paraId="670FBD13" w14:textId="77777777" w:rsidR="002218EC" w:rsidRDefault="00000000">
      <w:r>
        <w:t>Any deposit secures unpaid fees, missing devices and reasonable evidenced loss arising from the Licensee’s breach, not ordinary wear. The Operator shall record receipt, give an itemised statement of proposed deductions and return the undisputed balance within 14 days after lawful termination, departure of vehicles and return of devices, subject to receipt of repayment details. The parties may dispute deductions without automatic forfeiture; disputed sums are resolved by agreement or lawful proceedings. No punitive deduction is permitted.</w:t>
      </w:r>
    </w:p>
    <w:p w14:paraId="61D56209" w14:textId="77777777" w:rsidR="002218EC" w:rsidRDefault="00000000">
      <w:pPr>
        <w:pStyle w:val="Heading1"/>
      </w:pPr>
      <w:r>
        <w:t>9. Insurance</w:t>
      </w:r>
    </w:p>
    <w:p w14:paraId="521ECED5" w14:textId="77777777" w:rsidR="002218EC" w:rsidRDefault="00000000">
      <w:r>
        <w:t>The Licensee shall maintain suitable motor insurance for each Vehicle, appropriate public liability cover for its operations and employers’ liability cover where legally required. The Operator shall maintain insurance appropriate to its property and operational public liability risks. Each shall provide reasonable evidence of relevant cover on request. Insurance does not displace either party’s contractual, negligence or statutory liabilities; neither insures the other’s vehicles or belongings merely by this licence.</w:t>
      </w:r>
    </w:p>
    <w:p w14:paraId="02F199E0" w14:textId="77777777" w:rsidR="002218EC" w:rsidRDefault="00000000">
      <w:pPr>
        <w:pStyle w:val="Heading1"/>
      </w:pPr>
      <w:r>
        <w:t>10. Care, damage and pollution</w:t>
      </w:r>
    </w:p>
    <w:p w14:paraId="09A8C759" w14:textId="77777777" w:rsidR="002218EC" w:rsidRDefault="00000000">
      <w:r>
        <w:t>The Licensee shall keep areas used reasonably clean, prevent obstruction, report accidents, near misses, dangerous defects, leaks and spills promptly, and take immediate reasonable measures to contain spills without placing anyone at risk. It shall reimburse reasonable evidenced costs of damage or contamination caused by its breach or authorised drivers, excluding fair wear and tear. Serious incidents must be reported to the Operator immediately by the emergency contact in Schedule 3 and to authorities where law requires.</w:t>
      </w:r>
    </w:p>
    <w:p w14:paraId="2AF451D1" w14:textId="77777777" w:rsidR="002218EC" w:rsidRDefault="00000000">
      <w:pPr>
        <w:pStyle w:val="Heading1"/>
      </w:pPr>
      <w:r>
        <w:t>11. Operator maintenance and safety</w:t>
      </w:r>
    </w:p>
    <w:p w14:paraId="79F37709" w14:textId="77777777" w:rsidR="002218EC" w:rsidRDefault="00000000">
      <w:r>
        <w:t xml:space="preserve">The Operator shall take reasonable care of areas and equipment within its control, including access, surfaces, drainage, lighting, barriers and emergency routes, and respond proportionately to hazards. It shall maintain reasonable site risk-management and emergency arrangements applicable to its </w:t>
      </w:r>
      <w:r>
        <w:lastRenderedPageBreak/>
        <w:t>activities and comply with statutory health and safety duties. Drivers must comply with reasonable safety directions. Access may be suspended where reasonably necessary to protect safety, subject to clause 15 and fair fee adjustment under clause 3 where appropriate.</w:t>
      </w:r>
    </w:p>
    <w:p w14:paraId="0C2A871A" w14:textId="77777777" w:rsidR="002218EC" w:rsidRDefault="00000000">
      <w:pPr>
        <w:pStyle w:val="Heading1"/>
      </w:pPr>
      <w:r>
        <w:t>12. Liability</w:t>
      </w:r>
    </w:p>
    <w:p w14:paraId="568D9ED3" w14:textId="77777777" w:rsidR="002218EC" w:rsidRDefault="00000000">
      <w:r>
        <w:t>Each party remains liable for its own negligence, breach and other legal obligations. The Operator does not guarantee against theft, vandalism or damage by third parties and does not undertake to insure Vehicles; however this does not exclude liability arising from the Operator’s negligence or breach. Nothing limits liability for death or personal injury caused by negligence, fraud, or any liability that cannot lawfully be limited. Any recoverable loss is assessed under applicable law.</w:t>
      </w:r>
    </w:p>
    <w:p w14:paraId="1212EF34" w14:textId="77777777" w:rsidR="002218EC" w:rsidRDefault="00000000">
      <w:pPr>
        <w:pStyle w:val="Heading1"/>
      </w:pPr>
      <w:r>
        <w:t>13. No assignment or sub-licensing</w:t>
      </w:r>
    </w:p>
    <w:p w14:paraId="7B6F5C9A" w14:textId="77777777" w:rsidR="002218EC" w:rsidRDefault="00000000">
      <w:r>
        <w:t>The Licensee must not assign, transfer, sell or sub-license this permission or allow use by an unrelated third party without prior written consent. This does not prevent parking by the Licensee’s employees or contractors authorised for the Licensee’s business in accordance with Schedule 2.</w:t>
      </w:r>
    </w:p>
    <w:p w14:paraId="7A40816B" w14:textId="77777777" w:rsidR="002218EC" w:rsidRDefault="00000000">
      <w:pPr>
        <w:pStyle w:val="Heading1"/>
      </w:pPr>
      <w:r>
        <w:t>14. Site rules and changes</w:t>
      </w:r>
    </w:p>
    <w:p w14:paraId="17B1E148" w14:textId="77777777" w:rsidR="002218EC" w:rsidRDefault="00000000">
      <w:r>
        <w:t>The Site rules attached as Schedule 3 apply if disclosed before signing. The Operator may make proportionate operational or safety changes by written notice, ordinarily at least [7] days in advance unless urgent. Such changes may not unilaterally alter fees, agreed capacity, operating hours materially, or other fundamental terms; those require written agreement or lawful termination. No rule authorises unlawful vehicle detention or disposal.</w:t>
      </w:r>
    </w:p>
    <w:p w14:paraId="1E1C40EE" w14:textId="77777777" w:rsidR="002218EC" w:rsidRDefault="00000000">
      <w:pPr>
        <w:pStyle w:val="Heading1"/>
      </w:pPr>
      <w:r>
        <w:t>15. Breach and suspension</w:t>
      </w:r>
    </w:p>
    <w:p w14:paraId="3CF39FA9" w14:textId="77777777" w:rsidR="002218EC" w:rsidRDefault="00000000">
      <w:r>
        <w:t>For a material breach, the non-defaulting party may give written particulars and 7 days to remedy if reasonably remediable. The Operator may immediately and proportionately suspend the unsafe activity or affected access where needed to prevent imminent harm, giving reasons and reviewing the restriction promptly. Fees remain payable for suspension caused by the Licensee’s breach to the extent lawful and proportionate; where suspension arises from defects or matters within the Operator’s control, the pro-rata reduction in clause 3 applies. Suspension is not termination and creates no right to clamp, seize or unlawfully exclude vehicles.</w:t>
      </w:r>
    </w:p>
    <w:p w14:paraId="6940EEE2" w14:textId="77777777" w:rsidR="002218EC" w:rsidRDefault="00000000">
      <w:pPr>
        <w:pStyle w:val="Heading1"/>
      </w:pPr>
      <w:r>
        <w:t>16. Termination</w:t>
      </w:r>
    </w:p>
    <w:p w14:paraId="7B1941CB" w14:textId="77777777" w:rsidR="002218EC" w:rsidRDefault="00000000">
      <w:r>
        <w:t>For a continuing monthly licence, either party may terminate on the ordinary written notice in Schedule 1. For a fixed-term licence, ordinary early termination applies ONLY if expressly selected in Schedule 1; otherwise it ends at the fixed end date, subject to lawful earlier termination for breach or other agreed rights. The Operator may terminate after a material breach remains unremedied following clause 15 notice, or immediately for serious unlawful conduct or immediate substantial safety danger where proportionate. The Licensee may terminate if the Operator fails to remedy material breach within 14 days after written notice, or under the prolonged unavailability threshold in clause 3. A termination notice must identify the agreement, Site and effective date. Termination does not displace any tenancy rights arising in substance or lawful possession procedures.</w:t>
      </w:r>
    </w:p>
    <w:p w14:paraId="12FE05F4" w14:textId="77777777" w:rsidR="002218EC" w:rsidRDefault="00000000">
      <w:pPr>
        <w:pStyle w:val="Heading1"/>
      </w:pPr>
      <w:r>
        <w:lastRenderedPageBreak/>
        <w:t>17. Consequences of termination</w:t>
      </w:r>
    </w:p>
    <w:p w14:paraId="36372933" w14:textId="77777777" w:rsidR="002218EC" w:rsidRDefault="00000000">
      <w:r>
        <w:t>At lawful termination, the Licensee shall cease use, arrange lawful removal of its vehicles and belongings, and return permits and access devices. Prepaid fees for periods after effective termination shall be refunded pro rata, less lawful accrued liabilities; no duplicate deduction shall be made. The Operator may pursue outstanding sums lawfully but has no automatic right to lock in, seize or remove vehicles. Uncollected property must be dealt with under clause 18.</w:t>
      </w:r>
    </w:p>
    <w:p w14:paraId="7D344EE8" w14:textId="77777777" w:rsidR="002218EC" w:rsidRDefault="00000000">
      <w:pPr>
        <w:pStyle w:val="Heading1"/>
      </w:pPr>
      <w:r>
        <w:t>18. Vehicle immobilisation, movement and uncollected property</w:t>
      </w:r>
    </w:p>
    <w:p w14:paraId="5AC42220" w14:textId="77777777" w:rsidR="002218EC" w:rsidRDefault="00000000">
      <w:r>
        <w:t>No term authorises clamping, towing, immobilisation, detention, sale or disposal of vehicles contrary to law. Section 54 of the Protection of Freedoms Act 2012 restricts immobilising or moving vehicles without lawful authority, subject to statutory exceptions. Vehicles and other goods do not become the Operator’s property merely because the licence ends. Where the Operator lawfully holds goods as bailee, the Torts (Interference with Goods) Act 1977 may be relevant, including its notice and sale requirements where applicable. Vehicle removal or disposal may require separate authority or procedure; obtain advice and keep records before acting.</w:t>
      </w:r>
    </w:p>
    <w:p w14:paraId="315E0B9B" w14:textId="77777777" w:rsidR="002218EC" w:rsidRDefault="00000000">
      <w:pPr>
        <w:pStyle w:val="Heading1"/>
      </w:pPr>
      <w:r>
        <w:t>19. Notices</w:t>
      </w:r>
    </w:p>
    <w:p w14:paraId="7FEFF4F3" w14:textId="77777777" w:rsidR="002218EC" w:rsidRDefault="00000000">
      <w:r>
        <w:t>Formal contractual notices must be written and delivered by hand or prepaid first-class post to the designated Schedule 1 address (or an updated address notified in writing). For contractual notices only, hand delivery is received when actually delivered; first-class post is presumed received on the second working day after posting (excluding weekends and public holidays applicable in Wales) unless shown otherwise. Email is permitted only where expressly opted into in Schedule 1, to the specified address, with reliable evidence of receipt; sending alone does not prove receipt. Changes of address take effect when notified and received. Statutory notices and mandatory service rules prevail over this clause. Keep proof of service.</w:t>
      </w:r>
    </w:p>
    <w:p w14:paraId="3394FE99" w14:textId="77777777" w:rsidR="002218EC" w:rsidRDefault="00000000">
      <w:pPr>
        <w:pStyle w:val="Heading1"/>
      </w:pPr>
      <w:r>
        <w:t>20. Disputes and governing law</w:t>
      </w:r>
    </w:p>
    <w:p w14:paraId="75F7F1D8" w14:textId="77777777" w:rsidR="002218EC" w:rsidRDefault="00000000">
      <w:r>
        <w:t>The parties shall first attempt prompt good-faith resolution, without preventing court action. This agreement is governed by the law of England and Wales and is for use only at a Site situated in Wales. The courts of England and Wales have jurisdiction, subject to mandatory rules.</w:t>
      </w:r>
    </w:p>
    <w:p w14:paraId="4405E980" w14:textId="77777777" w:rsidR="002218EC" w:rsidRDefault="00000000">
      <w:pPr>
        <w:pStyle w:val="Heading1"/>
      </w:pPr>
      <w:r>
        <w:t>21. Entire agreement and variations</w:t>
      </w:r>
    </w:p>
    <w:p w14:paraId="31DB9B0F" w14:textId="77777777" w:rsidR="002218EC" w:rsidRDefault="00000000">
      <w:r>
        <w:t>This agreement and its completed schedules constitute the agreement concerning the licence and supersede prior discussions, without excluding liability for fraud or fraudulent misrepresentation. Any material variation must be recorded in writing and signed by authorised representatives of both parties. If any provision is unenforceable, the remainder continues so far as legally possible.</w:t>
      </w:r>
    </w:p>
    <w:p w14:paraId="50D853D5" w14:textId="77777777" w:rsidR="002218EC" w:rsidRDefault="00000000">
      <w:pPr>
        <w:pStyle w:val="Heading1"/>
      </w:pPr>
      <w:r>
        <w:t>SCHEDULE 2 — AUTHORISED FLEET AND DRIVERS</w:t>
      </w:r>
    </w:p>
    <w:p w14:paraId="1614F3DD" w14:textId="77777777" w:rsidR="002218EC" w:rsidRDefault="00000000">
      <w:r>
        <w:t>List registrations, vehicle types, height/weight and size limits, authorised driver categories, dates of changes and the maximum simultaneous capacity. The Licensee shall submit updates before substituted vehicles use the Site where practicable. Attach additional pages as necessary.</w:t>
      </w:r>
    </w:p>
    <w:tbl>
      <w:tblPr>
        <w:tblStyle w:val="TableGrid"/>
        <w:tblW w:w="0" w:type="auto"/>
        <w:tblLook w:val="04A0" w:firstRow="1" w:lastRow="0" w:firstColumn="1" w:lastColumn="0" w:noHBand="0" w:noVBand="1"/>
      </w:tblPr>
      <w:tblGrid>
        <w:gridCol w:w="3261"/>
        <w:gridCol w:w="3260"/>
        <w:gridCol w:w="3261"/>
      </w:tblGrid>
      <w:tr w:rsidR="002218EC" w14:paraId="1989800F" w14:textId="77777777">
        <w:tc>
          <w:tcPr>
            <w:tcW w:w="3264" w:type="dxa"/>
          </w:tcPr>
          <w:p w14:paraId="3CDC24D3" w14:textId="77777777" w:rsidR="002218EC" w:rsidRDefault="00000000">
            <w:r>
              <w:t>Vehicle registration</w:t>
            </w:r>
          </w:p>
        </w:tc>
        <w:tc>
          <w:tcPr>
            <w:tcW w:w="3264" w:type="dxa"/>
          </w:tcPr>
          <w:p w14:paraId="647D8DB0" w14:textId="77777777" w:rsidR="002218EC" w:rsidRDefault="006B259F">
            <w:r>
              <w:t>Type/size</w:t>
            </w:r>
          </w:p>
        </w:tc>
        <w:tc>
          <w:tcPr>
            <w:tcW w:w="3264" w:type="dxa"/>
          </w:tcPr>
          <w:p w14:paraId="3FB18D60" w14:textId="77777777" w:rsidR="002218EC" w:rsidRDefault="00000000">
            <w:proofErr w:type="spellStart"/>
            <w:r>
              <w:t>Authorised</w:t>
            </w:r>
            <w:proofErr w:type="spellEnd"/>
            <w:r>
              <w:t xml:space="preserve"> </w:t>
            </w:r>
            <w:r w:rsidR="006B259F">
              <w:t>driver/notes</w:t>
            </w:r>
          </w:p>
        </w:tc>
      </w:tr>
      <w:tr w:rsidR="002218EC" w14:paraId="14FE2306" w14:textId="77777777">
        <w:tc>
          <w:tcPr>
            <w:tcW w:w="3264" w:type="dxa"/>
          </w:tcPr>
          <w:p w14:paraId="4B026D4E" w14:textId="77777777" w:rsidR="002218EC" w:rsidRDefault="00000000">
            <w:r>
              <w:t xml:space="preserve"> </w:t>
            </w:r>
          </w:p>
        </w:tc>
        <w:tc>
          <w:tcPr>
            <w:tcW w:w="3264" w:type="dxa"/>
          </w:tcPr>
          <w:p w14:paraId="37282978" w14:textId="77777777" w:rsidR="002218EC" w:rsidRDefault="00000000">
            <w:r>
              <w:t xml:space="preserve"> </w:t>
            </w:r>
          </w:p>
        </w:tc>
        <w:tc>
          <w:tcPr>
            <w:tcW w:w="3264" w:type="dxa"/>
          </w:tcPr>
          <w:p w14:paraId="1ACBBC29" w14:textId="77777777" w:rsidR="002218EC" w:rsidRDefault="00000000">
            <w:r>
              <w:t xml:space="preserve"> </w:t>
            </w:r>
          </w:p>
        </w:tc>
      </w:tr>
      <w:tr w:rsidR="002218EC" w14:paraId="3085F47D" w14:textId="77777777">
        <w:tc>
          <w:tcPr>
            <w:tcW w:w="3264" w:type="dxa"/>
          </w:tcPr>
          <w:p w14:paraId="74926482" w14:textId="77777777" w:rsidR="002218EC" w:rsidRDefault="00000000">
            <w:r>
              <w:lastRenderedPageBreak/>
              <w:t xml:space="preserve"> </w:t>
            </w:r>
          </w:p>
        </w:tc>
        <w:tc>
          <w:tcPr>
            <w:tcW w:w="3264" w:type="dxa"/>
          </w:tcPr>
          <w:p w14:paraId="2F26CC6F" w14:textId="77777777" w:rsidR="002218EC" w:rsidRDefault="00000000">
            <w:r>
              <w:t xml:space="preserve"> </w:t>
            </w:r>
          </w:p>
        </w:tc>
        <w:tc>
          <w:tcPr>
            <w:tcW w:w="3264" w:type="dxa"/>
          </w:tcPr>
          <w:p w14:paraId="7E7D85E1" w14:textId="77777777" w:rsidR="002218EC" w:rsidRDefault="00000000">
            <w:r>
              <w:t xml:space="preserve"> </w:t>
            </w:r>
          </w:p>
        </w:tc>
      </w:tr>
      <w:tr w:rsidR="002218EC" w14:paraId="4F0D871F" w14:textId="77777777">
        <w:tc>
          <w:tcPr>
            <w:tcW w:w="3264" w:type="dxa"/>
          </w:tcPr>
          <w:p w14:paraId="1E011AAE" w14:textId="77777777" w:rsidR="002218EC" w:rsidRDefault="00000000">
            <w:r>
              <w:t xml:space="preserve"> </w:t>
            </w:r>
          </w:p>
        </w:tc>
        <w:tc>
          <w:tcPr>
            <w:tcW w:w="3264" w:type="dxa"/>
          </w:tcPr>
          <w:p w14:paraId="2B6952B0" w14:textId="77777777" w:rsidR="002218EC" w:rsidRDefault="00000000">
            <w:r>
              <w:t xml:space="preserve"> </w:t>
            </w:r>
          </w:p>
        </w:tc>
        <w:tc>
          <w:tcPr>
            <w:tcW w:w="3264" w:type="dxa"/>
          </w:tcPr>
          <w:p w14:paraId="0295FCBD" w14:textId="77777777" w:rsidR="002218EC" w:rsidRDefault="00000000">
            <w:r>
              <w:t xml:space="preserve"> </w:t>
            </w:r>
          </w:p>
        </w:tc>
      </w:tr>
      <w:tr w:rsidR="002218EC" w14:paraId="2E2A0377" w14:textId="77777777">
        <w:tc>
          <w:tcPr>
            <w:tcW w:w="3264" w:type="dxa"/>
          </w:tcPr>
          <w:p w14:paraId="55058D66" w14:textId="77777777" w:rsidR="002218EC" w:rsidRDefault="00000000">
            <w:r>
              <w:t xml:space="preserve"> </w:t>
            </w:r>
          </w:p>
        </w:tc>
        <w:tc>
          <w:tcPr>
            <w:tcW w:w="3264" w:type="dxa"/>
          </w:tcPr>
          <w:p w14:paraId="510E6A6E" w14:textId="77777777" w:rsidR="002218EC" w:rsidRDefault="00000000">
            <w:r>
              <w:t xml:space="preserve"> </w:t>
            </w:r>
          </w:p>
        </w:tc>
        <w:tc>
          <w:tcPr>
            <w:tcW w:w="3264" w:type="dxa"/>
          </w:tcPr>
          <w:p w14:paraId="3115D8C6" w14:textId="77777777" w:rsidR="002218EC" w:rsidRDefault="00000000">
            <w:r>
              <w:t xml:space="preserve"> </w:t>
            </w:r>
          </w:p>
        </w:tc>
      </w:tr>
      <w:tr w:rsidR="002218EC" w14:paraId="4096AF93" w14:textId="77777777">
        <w:tc>
          <w:tcPr>
            <w:tcW w:w="3264" w:type="dxa"/>
          </w:tcPr>
          <w:p w14:paraId="1CD3B669" w14:textId="77777777" w:rsidR="002218EC" w:rsidRDefault="00000000">
            <w:r>
              <w:t xml:space="preserve"> </w:t>
            </w:r>
          </w:p>
        </w:tc>
        <w:tc>
          <w:tcPr>
            <w:tcW w:w="3264" w:type="dxa"/>
          </w:tcPr>
          <w:p w14:paraId="0109AD3F" w14:textId="77777777" w:rsidR="002218EC" w:rsidRDefault="00000000">
            <w:r>
              <w:t xml:space="preserve"> </w:t>
            </w:r>
          </w:p>
        </w:tc>
        <w:tc>
          <w:tcPr>
            <w:tcW w:w="3264" w:type="dxa"/>
          </w:tcPr>
          <w:p w14:paraId="6B47E7DB" w14:textId="77777777" w:rsidR="002218EC" w:rsidRDefault="00000000">
            <w:r>
              <w:t xml:space="preserve"> </w:t>
            </w:r>
          </w:p>
        </w:tc>
      </w:tr>
    </w:tbl>
    <w:p w14:paraId="6FDA78E2" w14:textId="77777777" w:rsidR="002218EC" w:rsidRDefault="00000000">
      <w:pPr>
        <w:pStyle w:val="Heading1"/>
      </w:pPr>
      <w:r>
        <w:t>SCHEDULE 3 — SITE PLAN AND RULES</w:t>
      </w:r>
    </w:p>
    <w:p w14:paraId="2B5C782E" w14:textId="77777777" w:rsidR="002218EC" w:rsidRDefault="00000000">
      <w:r>
        <w:t>Attach a dated plan marking the Site, non-exclusive parking zones, entry/exit routes, prohibited areas, height/weight limits and emergency access. Attach Site rules disclosed before signing, operating hours, emergency contact numbers, accident/spill reporting procedures, safe EV charging restrictions, permit display and visitor arrangements. If no rules, state “None”. The Operator shall provide the plan and rules to the Licensee before execution.</w:t>
      </w:r>
    </w:p>
    <w:p w14:paraId="157B3CC7" w14:textId="77777777" w:rsidR="00CF4953" w:rsidRDefault="00000000">
      <w:r>
        <w:rPr>
          <w:b/>
        </w:rPr>
        <w:t>SCHEDULE 4 — ACCESS DEVICES AND INCIDENT CONTACTS</w:t>
      </w:r>
    </w:p>
    <w:p w14:paraId="33D75D62" w14:textId="77777777" w:rsidR="00CF4953" w:rsidRDefault="00000000" w:rsidP="00A3472B">
      <w:pPr>
        <w:spacing w:line="360" w:lineRule="auto"/>
      </w:pPr>
      <w:r>
        <w:t>Device type / ID: __________________  Quantity issued: ______  Date: __________</w:t>
      </w:r>
    </w:p>
    <w:p w14:paraId="68265031" w14:textId="77777777" w:rsidR="00CF4953" w:rsidRDefault="00000000" w:rsidP="00A3472B">
      <w:pPr>
        <w:spacing w:line="360" w:lineRule="auto"/>
      </w:pPr>
      <w:r>
        <w:t>Device type / ID: __________________  Quantity issued: ______  Date: __________</w:t>
      </w:r>
    </w:p>
    <w:p w14:paraId="20DF4E9B" w14:textId="77777777" w:rsidR="00CF4953" w:rsidRDefault="00000000" w:rsidP="00A3472B">
      <w:pPr>
        <w:spacing w:line="360" w:lineRule="auto"/>
      </w:pPr>
      <w:r>
        <w:t xml:space="preserve">Return record (type / </w:t>
      </w:r>
      <w:r w:rsidR="006B259F">
        <w:t>ID/quantity/date</w:t>
      </w:r>
      <w:r>
        <w:t>): __________________________________</w:t>
      </w:r>
    </w:p>
    <w:p w14:paraId="31D74BE1" w14:textId="77777777" w:rsidR="00CF4953" w:rsidRDefault="00000000" w:rsidP="00A3472B">
      <w:pPr>
        <w:spacing w:line="360" w:lineRule="auto"/>
      </w:pPr>
      <w:r>
        <w:t>Lost or damaged device / evidenced replacement cost: __________________________</w:t>
      </w:r>
    </w:p>
    <w:p w14:paraId="2B86B9BA" w14:textId="77777777" w:rsidR="00CF4953" w:rsidRDefault="00000000" w:rsidP="00A3472B">
      <w:pPr>
        <w:spacing w:line="360" w:lineRule="auto"/>
      </w:pPr>
      <w:r>
        <w:t>Operator emergency contact and telephone: __________________________________</w:t>
      </w:r>
    </w:p>
    <w:p w14:paraId="6A8FD6E1" w14:textId="77777777" w:rsidR="00CF4953" w:rsidRDefault="00000000" w:rsidP="00A3472B">
      <w:pPr>
        <w:spacing w:line="360" w:lineRule="auto"/>
      </w:pPr>
      <w:r>
        <w:t>Licensee responsible contact and telephone: __________________________________</w:t>
      </w:r>
    </w:p>
    <w:p w14:paraId="2B336C6D" w14:textId="77777777" w:rsidR="00CF4953" w:rsidRDefault="00000000" w:rsidP="00A3472B">
      <w:pPr>
        <w:spacing w:line="360" w:lineRule="auto"/>
      </w:pPr>
      <w:r>
        <w:t xml:space="preserve">Incident report </w:t>
      </w:r>
      <w:r w:rsidR="006B259F">
        <w:t>reference/date/action</w:t>
      </w:r>
      <w:r>
        <w:t xml:space="preserve"> (if applicable): ________________________</w:t>
      </w:r>
    </w:p>
    <w:p w14:paraId="6ED360A5" w14:textId="77777777" w:rsidR="002218EC" w:rsidRDefault="00000000" w:rsidP="006B259F">
      <w:pPr>
        <w:pStyle w:val="Heading1"/>
        <w:spacing w:line="360" w:lineRule="auto"/>
      </w:pPr>
      <w:r>
        <w:t>SIGNATURES</w:t>
      </w:r>
    </w:p>
    <w:p w14:paraId="3E2F8BFC" w14:textId="77777777" w:rsidR="002218EC" w:rsidRDefault="00000000" w:rsidP="006B259F">
      <w:pPr>
        <w:spacing w:line="360" w:lineRule="auto"/>
      </w:pPr>
      <w:r>
        <w:t>Signed for the Operator by authorised signatory: ______________________________</w:t>
      </w:r>
    </w:p>
    <w:p w14:paraId="411A07B5" w14:textId="77777777" w:rsidR="002218EC" w:rsidRDefault="006B259F" w:rsidP="006B259F">
      <w:pPr>
        <w:spacing w:line="360" w:lineRule="auto"/>
      </w:pPr>
      <w:r>
        <w:t>Name/title: ____________________________________</w:t>
      </w:r>
      <w:proofErr w:type="gramStart"/>
      <w:r>
        <w:t>_  Date</w:t>
      </w:r>
      <w:proofErr w:type="gramEnd"/>
      <w:r>
        <w:t>: __________________</w:t>
      </w:r>
    </w:p>
    <w:p w14:paraId="1EA67755" w14:textId="77777777" w:rsidR="002218EC" w:rsidRDefault="00000000" w:rsidP="006B259F">
      <w:pPr>
        <w:spacing w:line="360" w:lineRule="auto"/>
      </w:pPr>
      <w:r>
        <w:t>Signed for the Licensee by authorised signatory: ______________________________</w:t>
      </w:r>
    </w:p>
    <w:p w14:paraId="733CC3C7" w14:textId="77777777" w:rsidR="002218EC" w:rsidRDefault="006B259F" w:rsidP="006B259F">
      <w:pPr>
        <w:spacing w:line="360" w:lineRule="auto"/>
      </w:pPr>
      <w:r>
        <w:t>Name/title: ____________________________________</w:t>
      </w:r>
      <w:proofErr w:type="gramStart"/>
      <w:r>
        <w:t>_  Date</w:t>
      </w:r>
      <w:proofErr w:type="gramEnd"/>
      <w:r>
        <w:t>: __________________</w:t>
      </w:r>
    </w:p>
    <w:p w14:paraId="7D2FA991" w14:textId="77777777" w:rsidR="006B259F" w:rsidRDefault="006B259F" w:rsidP="006B259F">
      <w:pPr>
        <w:pStyle w:val="Heading1"/>
        <w:jc w:val="center"/>
        <w:rPr>
          <w:u w:val="single"/>
        </w:rPr>
      </w:pPr>
    </w:p>
    <w:p w14:paraId="28891EAE" w14:textId="77777777" w:rsidR="00E41CA5" w:rsidRDefault="00000000">
      <w:r>
        <w:t>WALES-ONLY SCOPE: This licence applies only to parking sites situated in Wales. It is not a residential occupation contract under the Renting Homes (Wales) Act 2016, and must not be used for parking rights forming part of one. Confirm any applicable Welsh planning, environmental and local authority requirements. If the arrangement is in substance a lease rather than a licence, obtain advice on Land Transaction Tax, land registration and any security of tenure under Part II of the Landlord and Tenant Act 1954.</w:t>
      </w:r>
    </w:p>
    <w:p w14:paraId="2F6ACE8E" w14:textId="77777777" w:rsidR="002218EC" w:rsidRPr="006B259F" w:rsidRDefault="00000000" w:rsidP="006B259F">
      <w:pPr>
        <w:pStyle w:val="Heading1"/>
        <w:jc w:val="center"/>
        <w:rPr>
          <w:u w:val="single"/>
        </w:rPr>
      </w:pPr>
      <w:r w:rsidRPr="006B259F">
        <w:rPr>
          <w:u w:val="single"/>
        </w:rPr>
        <w:lastRenderedPageBreak/>
        <w:t>BLA COMPLETION GUIDANCE — NOT PART OF THE AGREEMENT</w:t>
      </w:r>
    </w:p>
    <w:p w14:paraId="2F82F328" w14:textId="77777777" w:rsidR="002218EC" w:rsidRDefault="00000000" w:rsidP="006B259F">
      <w:pPr>
        <w:pStyle w:val="ListBullet"/>
        <w:numPr>
          <w:ilvl w:val="0"/>
          <w:numId w:val="12"/>
        </w:numPr>
        <w:spacing w:line="480" w:lineRule="auto"/>
      </w:pPr>
      <w:r>
        <w:t>Use only for genuine non-exclusive business parking under the Operator’s actual control. A defined exclusive bay or sham management provisions may create a lease regardless of wording. If a business tenancy arises at premises in Wales and statutory conditions are met, Part II of the Landlord and Tenant Act 1954 may apply; a licence termination clause cannot override security of tenure. Seek specialist advice on any business lease and valid contracting-out procedures before grant where relevant.</w:t>
      </w:r>
    </w:p>
    <w:p w14:paraId="4DB709A4" w14:textId="77777777" w:rsidR="002218EC" w:rsidRDefault="00000000" w:rsidP="006B259F">
      <w:pPr>
        <w:pStyle w:val="ListBullet"/>
        <w:numPr>
          <w:ilvl w:val="0"/>
          <w:numId w:val="12"/>
        </w:numPr>
        <w:spacing w:line="480" w:lineRule="auto"/>
      </w:pPr>
      <w:r>
        <w:t>Check title, superior lease and lender consents, management authority, estate rules, Welsh planning conditions, rights of access, insurance, health and safety responsibilities and the operator’s continuing ability to provide the parking capacity. If the Operator loses its site authority or the Site becomes permanently unavailable, obtain advice on contractual frustration, breach, refund and lawful termination rather than assuming immediate cancellation.</w:t>
      </w:r>
    </w:p>
    <w:p w14:paraId="01F9B6B1" w14:textId="77777777" w:rsidR="002218EC" w:rsidRDefault="00000000" w:rsidP="006B259F">
      <w:pPr>
        <w:pStyle w:val="ListBullet"/>
        <w:numPr>
          <w:ilvl w:val="0"/>
          <w:numId w:val="12"/>
        </w:numPr>
        <w:spacing w:line="480" w:lineRule="auto"/>
      </w:pPr>
      <w:r>
        <w:t xml:space="preserve">For a site in Wales, check HMRC VAT Notice 742 and current law: parking is normally standard-rated, subject to exceptions, VAT registration and any linked property supply. Specify inclusive/exclusive pricing and correct invoicing. Do not state VAT is optional </w:t>
      </w:r>
      <w:proofErr w:type="gramStart"/>
      <w:r>
        <w:t>where</w:t>
      </w:r>
      <w:proofErr w:type="gramEnd"/>
      <w:r>
        <w:t xml:space="preserve"> legally due.</w:t>
      </w:r>
    </w:p>
    <w:p w14:paraId="63E25D2B" w14:textId="77777777" w:rsidR="002218EC" w:rsidRDefault="00000000" w:rsidP="006B259F">
      <w:pPr>
        <w:pStyle w:val="ListBullet"/>
        <w:numPr>
          <w:ilvl w:val="0"/>
          <w:numId w:val="12"/>
        </w:numPr>
        <w:spacing w:line="480" w:lineRule="auto"/>
      </w:pPr>
      <w:r>
        <w:t>Never rely on this agreement to clamp, tow, seize, sell or dispose of vehicles. Check Protection of Freedoms Act 2012 section 54 and any other applicable statutory controls, and the Torts (Interference with Goods) Act 1977 where relevant. Document safety incidents, lawful notices and any specialist advice.</w:t>
      </w:r>
    </w:p>
    <w:p w14:paraId="7E1D35A7" w14:textId="77777777" w:rsidR="002218EC" w:rsidRDefault="00000000" w:rsidP="006B259F">
      <w:pPr>
        <w:pStyle w:val="ListBullet"/>
        <w:numPr>
          <w:ilvl w:val="0"/>
          <w:numId w:val="12"/>
        </w:numPr>
        <w:spacing w:line="480" w:lineRule="auto"/>
      </w:pPr>
      <w:r>
        <w:t xml:space="preserve">Complete all choices, notice periods, capacity-unavailability thresholds, fee/deposit records and Schedules 2–4. Verify company details and signatory authority. Confirm site rules were supplied before signature. </w:t>
      </w:r>
    </w:p>
    <w:sectPr w:rsidR="002218EC" w:rsidSect="00034616">
      <w:footerReference w:type="default" r:id="rId8"/>
      <w:pgSz w:w="12240" w:h="15840"/>
      <w:pgMar w:top="1008" w:right="1224" w:bottom="1008" w:left="1224" w:header="720" w:footer="50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85A3C0" w14:textId="77777777" w:rsidR="0050447C" w:rsidRDefault="0050447C">
      <w:pPr>
        <w:spacing w:after="0" w:line="240" w:lineRule="auto"/>
      </w:pPr>
      <w:r>
        <w:separator/>
      </w:r>
    </w:p>
  </w:endnote>
  <w:endnote w:type="continuationSeparator" w:id="0">
    <w:p w14:paraId="71DE6A85" w14:textId="77777777" w:rsidR="0050447C" w:rsidRDefault="005044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7DECE9" w14:textId="77777777" w:rsidR="002218EC" w:rsidRDefault="00000000">
    <w:pPr>
      <w:pStyle w:val="Footer"/>
      <w:jc w:val="center"/>
    </w:pPr>
    <w:r>
      <w:t>British Landlords Association | thebla.co.uk | Ver 10/2026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7949F4" w14:textId="77777777" w:rsidR="0050447C" w:rsidRDefault="0050447C">
      <w:pPr>
        <w:spacing w:after="0" w:line="240" w:lineRule="auto"/>
      </w:pPr>
      <w:r>
        <w:separator/>
      </w:r>
    </w:p>
  </w:footnote>
  <w:footnote w:type="continuationSeparator" w:id="0">
    <w:p w14:paraId="3DA6E4A1" w14:textId="77777777" w:rsidR="0050447C" w:rsidRDefault="0050447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398A2424"/>
    <w:multiLevelType w:val="hybridMultilevel"/>
    <w:tmpl w:val="5DE20640"/>
    <w:lvl w:ilvl="0" w:tplc="08090013">
      <w:start w:val="1"/>
      <w:numFmt w:val="upperRoman"/>
      <w:lvlText w:val="%1."/>
      <w:lvlJc w:val="righ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0" w15:restartNumberingAfterBreak="0">
    <w:nsid w:val="41D0797E"/>
    <w:multiLevelType w:val="hybridMultilevel"/>
    <w:tmpl w:val="725CA158"/>
    <w:lvl w:ilvl="0" w:tplc="08090017">
      <w:start w:val="1"/>
      <w:numFmt w:val="lowerLetter"/>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1" w15:restartNumberingAfterBreak="0">
    <w:nsid w:val="7DD40D74"/>
    <w:multiLevelType w:val="hybridMultilevel"/>
    <w:tmpl w:val="FCC4B062"/>
    <w:lvl w:ilvl="0" w:tplc="08090011">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num w:numId="1" w16cid:durableId="834371092">
    <w:abstractNumId w:val="8"/>
  </w:num>
  <w:num w:numId="2" w16cid:durableId="351616570">
    <w:abstractNumId w:val="6"/>
  </w:num>
  <w:num w:numId="3" w16cid:durableId="629170511">
    <w:abstractNumId w:val="5"/>
  </w:num>
  <w:num w:numId="4" w16cid:durableId="887759775">
    <w:abstractNumId w:val="4"/>
  </w:num>
  <w:num w:numId="5" w16cid:durableId="2131165184">
    <w:abstractNumId w:val="7"/>
  </w:num>
  <w:num w:numId="6" w16cid:durableId="1628975374">
    <w:abstractNumId w:val="3"/>
  </w:num>
  <w:num w:numId="7" w16cid:durableId="1475635466">
    <w:abstractNumId w:val="2"/>
  </w:num>
  <w:num w:numId="8" w16cid:durableId="1165508530">
    <w:abstractNumId w:val="1"/>
  </w:num>
  <w:num w:numId="9" w16cid:durableId="18437512">
    <w:abstractNumId w:val="0"/>
  </w:num>
  <w:num w:numId="10" w16cid:durableId="356659507">
    <w:abstractNumId w:val="9"/>
  </w:num>
  <w:num w:numId="11" w16cid:durableId="1230000633">
    <w:abstractNumId w:val="11"/>
  </w:num>
  <w:num w:numId="12" w16cid:durableId="123982616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xNjc2MjU0MjA0MTE0MzdX0lEKTi0uzszPAykwrgUABYbJJCwAAAA="/>
  </w:docVars>
  <w:rsids>
    <w:rsidRoot w:val="00B47730"/>
    <w:rsid w:val="00034616"/>
    <w:rsid w:val="0006063C"/>
    <w:rsid w:val="0015074B"/>
    <w:rsid w:val="002218EC"/>
    <w:rsid w:val="0029639D"/>
    <w:rsid w:val="00326F90"/>
    <w:rsid w:val="003413DE"/>
    <w:rsid w:val="00344E63"/>
    <w:rsid w:val="004957FD"/>
    <w:rsid w:val="0050447C"/>
    <w:rsid w:val="006B259F"/>
    <w:rsid w:val="00A01729"/>
    <w:rsid w:val="00A3472B"/>
    <w:rsid w:val="00AA1D8D"/>
    <w:rsid w:val="00B47730"/>
    <w:rsid w:val="00CB0664"/>
    <w:rsid w:val="00CF4953"/>
    <w:rsid w:val="00E41CA5"/>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0D89EF5"/>
  <w14:defaultImageDpi w14:val="300"/>
  <w15:docId w15:val="{54AD8CCA-2ABB-42D5-ABD0-A80A4AB912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00"/>
    </w:pPr>
    <w:rPr>
      <w:rFonts w:ascii="Aptos" w:hAnsi="Aptos"/>
    </w:rPr>
  </w:style>
  <w:style w:type="paragraph" w:styleId="Heading1">
    <w:name w:val="heading 1"/>
    <w:basedOn w:val="Normal"/>
    <w:next w:val="Normal"/>
    <w:link w:val="Heading1Char"/>
    <w:uiPriority w:val="9"/>
    <w:qFormat/>
    <w:rsid w:val="00FC693F"/>
    <w:pPr>
      <w:keepNext/>
      <w:keepLines/>
      <w:spacing w:before="200" w:after="80"/>
      <w:outlineLvl w:val="0"/>
    </w:pPr>
    <w:rPr>
      <w:rFonts w:asciiTheme="majorHAnsi" w:eastAsiaTheme="majorEastAsia" w:hAnsiTheme="majorHAnsi" w:cstheme="majorBidi"/>
      <w:b/>
      <w:bCs/>
      <w:color w:val="1B314C"/>
      <w:sz w:val="24"/>
      <w:szCs w:val="28"/>
    </w:rPr>
  </w:style>
  <w:style w:type="paragraph" w:styleId="Heading2">
    <w:name w:val="heading 2"/>
    <w:basedOn w:val="Normal"/>
    <w:next w:val="Normal"/>
    <w:link w:val="Heading2Char"/>
    <w:uiPriority w:val="9"/>
    <w:unhideWhenUsed/>
    <w:qFormat/>
    <w:rsid w:val="00FC693F"/>
    <w:pPr>
      <w:keepNext/>
      <w:keepLines/>
      <w:spacing w:before="200" w:after="80"/>
      <w:outlineLvl w:val="1"/>
    </w:pPr>
    <w:rPr>
      <w:rFonts w:asciiTheme="majorHAnsi" w:eastAsiaTheme="majorEastAsia" w:hAnsiTheme="majorHAnsi" w:cstheme="majorBidi"/>
      <w:b/>
      <w:bCs/>
      <w:color w:val="1B314C"/>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Cs w:val="16"/>
    </w:rPr>
  </w:style>
  <w:style w:type="character" w:customStyle="1" w:styleId="BodyText3Char">
    <w:name w:val="Body Text 3 Char"/>
    <w:basedOn w:val="DefaultParagraphFont"/>
    <w:link w:val="BodyText3"/>
    <w:uiPriority w:val="99"/>
    <w:rsid w:val="00AA1D8D"/>
    <w:rPr>
      <w:sz w:val="22"/>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Cs w:val="20"/>
    </w:rPr>
  </w:style>
  <w:style w:type="character" w:customStyle="1" w:styleId="MacroTextChar">
    <w:name w:val="Macro Text Char"/>
    <w:basedOn w:val="DefaultParagraphFont"/>
    <w:link w:val="MacroText"/>
    <w:uiPriority w:val="99"/>
    <w:rsid w:val="0029639D"/>
    <w:rPr>
      <w:rFonts w:ascii="Courier" w:hAnsi="Courier"/>
      <w:sz w:val="22"/>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2"/>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2"/>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2752</Words>
  <Characters>15689</Characters>
  <Application>Microsoft Office Word</Application>
  <DocSecurity>0</DocSecurity>
  <Lines>130</Lines>
  <Paragraphs>36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18405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S</cp:lastModifiedBy>
  <cp:revision>2</cp:revision>
  <dcterms:created xsi:type="dcterms:W3CDTF">2026-10-26T08:12:00Z</dcterms:created>
  <dcterms:modified xsi:type="dcterms:W3CDTF">2026-10-26T08:12:00Z</dcterms:modified>
  <cp:category/>
</cp:coreProperties>
</file>