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 Inspection and Condition Report</w:t>
      </w:r>
    </w:p>
    <w:p>
      <w:r>
        <w:rPr>
          <w:i/>
        </w:rPr>
        <w:t>End-of-tenancy inspection and evidence schedule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r>
              <w:rPr>
                <w:b/>
              </w:rPr>
              <w:t>IMPORTANT: This template is for private residential tenancies in England. It should not be used as a substitute for possession proceedings, to pressure a tenant to leave, or where consent to surrender is disputed.</w:t>
            </w:r>
          </w:p>
        </w:tc>
      </w:tr>
    </w:tbl>
    <w:p>
      <w:r>
        <w:t>From 1 May 2026, most private assured tenancies in England are assured periodic tenancies. A negotiated surrender is a consensual agreement and is distinct from a landlord obtaining possession through the statutory possession process. Complete only provisions that accurately reflect what has been agreed.</w:t>
      </w:r>
    </w:p>
    <w:p>
      <w:pPr>
        <w:pStyle w:val="Heading1"/>
      </w:pPr>
      <w:r>
        <w:t>Property and inspection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>
              <w:rPr>
                <w:b/>
              </w:rPr>
              <w:t>Property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Tenant(s)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Inspector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Inspection date/time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Inventory/check-in dated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Tenant present?</w:t>
            </w:r>
          </w:p>
        </w:tc>
        <w:tc>
          <w:tcPr>
            <w:tcW w:type="dxa" w:w="5040"/>
          </w:tcPr>
          <w:p>
            <w:r>
              <w:t>Yes / No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b/>
              </w:rPr>
              <w:t>Photo/video reference</w:t>
            </w:r>
          </w:p>
        </w:tc>
        <w:tc>
          <w:tcPr>
            <w:tcW w:type="dxa" w:w="5040"/>
          </w:tcPr>
          <w:p>
            <w:r>
              <w:t>[ ]</w:t>
            </w:r>
          </w:p>
        </w:tc>
      </w:tr>
    </w:tbl>
    <w:p>
      <w:pPr>
        <w:pStyle w:val="Heading1"/>
      </w:pPr>
      <w:r>
        <w:t>Assessment principles</w:t>
      </w:r>
    </w:p>
    <w:p>
      <w:r>
        <w:t>Compare the end condition with the signed inventory/check-in evidence and the tenancy obligations. Distinguish fair wear and tear from tenant-caused damage, and distinguish cleaning issues from damage. Record facts and evidence rather than assuming the cost or deposit outcome.</w:t>
      </w:r>
    </w:p>
    <w:p>
      <w:pPr>
        <w:pStyle w:val="Heading2"/>
      </w:pPr>
      <w:r>
        <w:t>Entrance/hall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Living room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Kitchen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Bedroom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Bedroom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Bedroom 3 / other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Bathroom/WC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Garden/balcony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Garage/outbuildings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Fixtures/appliances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Safety/alarms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2"/>
      </w:pPr>
      <w:r>
        <w:t>Other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EAEA"/>
          </w:tcPr>
          <w:p>
            <w:r>
              <w:t>Item/area</w:t>
            </w:r>
          </w:p>
        </w:tc>
        <w:tc>
          <w:tcPr>
            <w:tcW w:type="dxa" w:w="2016"/>
            <w:shd w:fill="EAEAEA"/>
          </w:tcPr>
          <w:p>
            <w:r>
              <w:t>Check-in condition</w:t>
            </w:r>
          </w:p>
        </w:tc>
        <w:tc>
          <w:tcPr>
            <w:tcW w:type="dxa" w:w="2016"/>
            <w:shd w:fill="EAEAEA"/>
          </w:tcPr>
          <w:p>
            <w:r>
              <w:t>Check-out condition</w:t>
            </w:r>
          </w:p>
        </w:tc>
        <w:tc>
          <w:tcPr>
            <w:tcW w:type="dxa" w:w="2016"/>
            <w:shd w:fill="EAEAEA"/>
          </w:tcPr>
          <w:p>
            <w:r>
              <w:t>Issue/category</w:t>
            </w:r>
          </w:p>
        </w:tc>
        <w:tc>
          <w:tcPr>
            <w:tcW w:type="dxa" w:w="2016"/>
            <w:shd w:fill="EAEAEA"/>
          </w:tcPr>
          <w:p>
            <w:r>
              <w:t>Evidence/ref.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1"/>
      </w:pPr>
      <w:r>
        <w:t>Missing items / replacements</w:t>
      </w:r>
    </w:p>
    <w:p>
      <w:r>
        <w:br/>
        <w:br/>
        <w:br/>
        <w:br/>
      </w:r>
    </w:p>
    <w:p>
      <w:pPr>
        <w:pStyle w:val="Heading1"/>
      </w:pPr>
      <w:r>
        <w:t>Cleaning observations</w:t>
      </w:r>
    </w:p>
    <w:p>
      <w:r>
        <w:br/>
        <w:br/>
        <w:br/>
        <w:br/>
      </w:r>
    </w:p>
    <w:p>
      <w:pPr>
        <w:pStyle w:val="Heading1"/>
      </w:pPr>
      <w:r>
        <w:t>Damage / deterioration requiring evidence review</w:t>
      </w:r>
    </w:p>
    <w:p>
      <w:r>
        <w:br/>
        <w:br/>
        <w:br/>
        <w:br/>
        <w:br/>
      </w:r>
    </w:p>
    <w:p>
      <w:pPr>
        <w:pStyle w:val="Heading1"/>
      </w:pPr>
      <w:r>
        <w:t>Tenant comments</w:t>
      </w:r>
    </w:p>
    <w:p>
      <w:r>
        <w:br/>
        <w:br/>
        <w:br/>
        <w:br/>
      </w:r>
    </w:p>
    <w:p>
      <w:pPr>
        <w:pStyle w:val="Heading1"/>
      </w:pPr>
      <w:r>
        <w:t>Inspector declaration</w:t>
      </w:r>
    </w:p>
    <w:p>
      <w:r>
        <w:t>This report records observations at check-out. It is not, without further agreement, a final determination of liability, compensation or deposit deductions.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EAEAEA"/>
          </w:tcPr>
          <w:p>
            <w:r>
              <w:rPr>
                <w:b/>
              </w:rPr>
              <w:t>Inspector / landlord / agent</w:t>
            </w:r>
          </w:p>
        </w:tc>
        <w:tc>
          <w:tcPr>
            <w:tcW w:type="dxa" w:w="5040"/>
            <w:shd w:fill="EAEAEA"/>
          </w:tcPr>
          <w:p>
            <w:r>
              <w:rPr>
                <w:b/>
              </w:rPr>
              <w:t>Tenant (optional acknowledgement)</w:t>
            </w:r>
          </w:p>
        </w:tc>
      </w:tr>
      <w:tr>
        <w:tc>
          <w:tcPr>
            <w:tcW w:type="dxa" w:w="5040"/>
          </w:tcPr>
          <w:p>
            <w:r>
              <w:t>Signature:</w:t>
              <w:br/>
              <w:br/>
            </w:r>
          </w:p>
        </w:tc>
        <w:tc>
          <w:tcPr>
            <w:tcW w:type="dxa" w:w="5040"/>
          </w:tcPr>
          <w:p>
            <w:r>
              <w:t>Signature:</w:t>
              <w:br/>
              <w:br/>
            </w:r>
          </w:p>
        </w:tc>
      </w:tr>
      <w:tr>
        <w:tc>
          <w:tcPr>
            <w:tcW w:type="dxa" w:w="5040"/>
          </w:tcPr>
          <w:p>
            <w:r>
              <w:t>Name:</w:t>
              <w:br/>
              <w:br/>
            </w:r>
          </w:p>
        </w:tc>
        <w:tc>
          <w:tcPr>
            <w:tcW w:type="dxa" w:w="5040"/>
          </w:tcPr>
          <w:p>
            <w:r>
              <w:t>Name:</w:t>
              <w:br/>
              <w:br/>
            </w:r>
          </w:p>
        </w:tc>
      </w:tr>
      <w:tr>
        <w:tc>
          <w:tcPr>
            <w:tcW w:type="dxa" w:w="5040"/>
          </w:tcPr>
          <w:p>
            <w:r>
              <w:t>Date:</w:t>
              <w:br/>
              <w:br/>
            </w:r>
          </w:p>
        </w:tc>
        <w:tc>
          <w:tcPr>
            <w:tcW w:type="dxa" w:w="5040"/>
          </w:tcPr>
          <w:p>
            <w:r>
              <w:t>Date:</w:t>
              <w:br/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A5A5A"/>
        <w:sz w:val="16"/>
      </w:rPr>
      <w:t>Template guidance only — review the completed document against the tenancy facts and current law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464646"/>
        <w:sz w:val="16"/>
      </w:rPr>
      <w:t>BRITISH LANDLORDS ASSOCIATION | TENANT SURRENDER PACK | ENGLAND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