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Pre-Surrender Checklist for Landlord and Tenant</w:t>
      </w:r>
    </w:p>
    <w:p>
      <w:r>
        <w:rPr>
          <w:i/>
        </w:rPr>
        <w:t>Operational checklist — retain on the tenancy file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2F2F2"/>
          </w:tcPr>
          <w:p>
            <w:r>
              <w:rPr>
                <w:b/>
              </w:rPr>
              <w:t>IMPORTANT: This template is for private residential tenancies in England. It should not be used as a substitute for possession proceedings, to pressure a tenant to leave, or where consent to surrender is disputed.</w:t>
            </w:r>
          </w:p>
        </w:tc>
      </w:tr>
    </w:tbl>
    <w:p>
      <w:r>
        <w:t>From 1 May 2026, most private assured tenancies in England are assured periodic tenancies. A negotiated surrender is a consensual agreement and is distinct from a landlord obtaining possession through the statutory possession process. Complete only provisions that accurately reflect what has been agreed.</w:t>
      </w:r>
    </w:p>
    <w:p>
      <w:pPr>
        <w:pStyle w:val="Heading1"/>
      </w:pPr>
      <w:r>
        <w:t>Agreement and authority</w:t>
      </w:r>
    </w:p>
    <w:p>
      <w:pPr>
        <w:pStyle w:val="ListBullet"/>
      </w:pPr>
      <w:r>
        <w:t>☐ Confirm all legal tenants and the landlord/agent authorised to agree surrender.</w:t>
      </w:r>
    </w:p>
    <w:p>
      <w:pPr>
        <w:pStyle w:val="ListBullet"/>
      </w:pPr>
      <w:r>
        <w:t>☐ Check whether there are joint tenants, guarantors, occupiers or third-party interests requiring consideration.</w:t>
      </w:r>
    </w:p>
    <w:p>
      <w:pPr>
        <w:pStyle w:val="ListBullet"/>
      </w:pPr>
      <w:r>
        <w:t>☐ Record whether the tenant is giving statutory notice or proposing a consensual surrender; do not confuse the two.</w:t>
      </w:r>
    </w:p>
    <w:p>
      <w:pPr>
        <w:pStyle w:val="ListBullet"/>
      </w:pPr>
      <w:r>
        <w:t>☐ Record the agreed surrender date and time in writing.</w:t>
      </w:r>
    </w:p>
    <w:p>
      <w:pPr>
        <w:pStyle w:val="ListBullet"/>
      </w:pPr>
      <w:r>
        <w:t>☐ Where appropriate, prepare and execute the Deed of Surrender.</w:t>
      </w:r>
    </w:p>
    <w:p>
      <w:pPr>
        <w:pStyle w:val="Heading1"/>
      </w:pPr>
      <w:r>
        <w:t>Account and deposit</w:t>
      </w:r>
    </w:p>
    <w:p>
      <w:pPr>
        <w:pStyle w:val="ListBullet"/>
      </w:pPr>
      <w:r>
        <w:t>☐ Produce rent ledger to the proposed surrender date.</w:t>
      </w:r>
    </w:p>
    <w:p>
      <w:pPr>
        <w:pStyle w:val="ListBullet"/>
      </w:pPr>
      <w:r>
        <w:t>☐ Identify arrears, credits, agreed payments and any disputed sums separately.</w:t>
      </w:r>
    </w:p>
    <w:p>
      <w:pPr>
        <w:pStyle w:val="ListBullet"/>
      </w:pPr>
      <w:r>
        <w:t>☐ Check deposit amount, protection scheme and reference.</w:t>
      </w:r>
    </w:p>
    <w:p>
      <w:pPr>
        <w:pStyle w:val="ListBullet"/>
      </w:pPr>
      <w:r>
        <w:t>☐ Avoid promising deductions before inspection/evidence review.</w:t>
      </w:r>
    </w:p>
    <w:p>
      <w:pPr>
        <w:pStyle w:val="ListBullet"/>
      </w:pPr>
      <w:r>
        <w:t>☐ Obtain forwarding/contact details for deposit and final account communications.</w:t>
      </w:r>
    </w:p>
    <w:p>
      <w:pPr>
        <w:pStyle w:val="Heading1"/>
      </w:pPr>
      <w:r>
        <w:t>Property handover</w:t>
      </w:r>
    </w:p>
    <w:p>
      <w:pPr>
        <w:pStyle w:val="ListBullet"/>
      </w:pPr>
      <w:r>
        <w:t>☐ Arrange check-out inspection date/time.</w:t>
      </w:r>
    </w:p>
    <w:p>
      <w:pPr>
        <w:pStyle w:val="ListBullet"/>
      </w:pPr>
      <w:r>
        <w:t>☐ Remind tenant to remove possessions and rubbish, subject to any written agreement.</w:t>
      </w:r>
    </w:p>
    <w:p>
      <w:pPr>
        <w:pStyle w:val="ListBullet"/>
      </w:pPr>
      <w:r>
        <w:t>☐ Request cleaning/reinstatement required by the tenancy, allowing for fair wear and tear.</w:t>
      </w:r>
    </w:p>
    <w:p>
      <w:pPr>
        <w:pStyle w:val="ListBullet"/>
      </w:pPr>
      <w:r>
        <w:t>☐ Photograph/video condition fairly and retain date-stamped evidence where possible.</w:t>
      </w:r>
    </w:p>
    <w:p>
      <w:pPr>
        <w:pStyle w:val="ListBullet"/>
      </w:pPr>
      <w:r>
        <w:t>☐ Record meter readings and relevant serial numbers.</w:t>
      </w:r>
    </w:p>
    <w:p>
      <w:pPr>
        <w:pStyle w:val="ListBullet"/>
      </w:pPr>
      <w:r>
        <w:t>☐ Check all keys, fobs, remotes, permits and access devices.</w:t>
      </w:r>
    </w:p>
    <w:p>
      <w:pPr>
        <w:pStyle w:val="Heading1"/>
      </w:pPr>
      <w:r>
        <w:t>Possession and safety</w:t>
      </w:r>
    </w:p>
    <w:p>
      <w:pPr>
        <w:pStyle w:val="ListBullet"/>
      </w:pPr>
      <w:r>
        <w:t>☐ Confirm all occupiers have vacated and no one is left in occupation.</w:t>
      </w:r>
    </w:p>
    <w:p>
      <w:pPr>
        <w:pStyle w:val="ListBullet"/>
      </w:pPr>
      <w:r>
        <w:t>☐ Do not change locks or exclude an occupier before the tenancy has lawfully ended and possession has been returned.</w:t>
      </w:r>
    </w:p>
    <w:p>
      <w:pPr>
        <w:pStyle w:val="ListBullet"/>
      </w:pPr>
      <w:r>
        <w:t>☐ Secure the property after lawful handover.</w:t>
      </w:r>
    </w:p>
    <w:p>
      <w:pPr>
        <w:pStyle w:val="ListBullet"/>
      </w:pPr>
      <w:r>
        <w:t>☐ Review urgent safety/security issues immediately after handover.</w:t>
      </w:r>
    </w:p>
    <w:p>
      <w:pPr>
        <w:pStyle w:val="ListBullet"/>
      </w:pPr>
      <w:r>
        <w:t>☐ Record any abandoned goods and obtain advice before disposal where necessary.</w:t>
      </w:r>
    </w:p>
    <w:p>
      <w:pPr>
        <w:pStyle w:val="Heading1"/>
      </w:pPr>
      <w:r>
        <w:t>Closing administration</w:t>
      </w:r>
    </w:p>
    <w:p>
      <w:pPr>
        <w:pStyle w:val="ListBullet"/>
      </w:pPr>
      <w:r>
        <w:t>☐ Complete Key Return and Vacant Possession Record.</w:t>
      </w:r>
    </w:p>
    <w:p>
      <w:pPr>
        <w:pStyle w:val="ListBullet"/>
      </w:pPr>
      <w:r>
        <w:t>☐ Complete Final Inspection and Condition Report.</w:t>
      </w:r>
    </w:p>
    <w:p>
      <w:pPr>
        <w:pStyle w:val="ListBullet"/>
      </w:pPr>
      <w:r>
        <w:t>☐ Prepare Deposit and Final Account Statement with evidence for deductions.</w:t>
      </w:r>
    </w:p>
    <w:p>
      <w:pPr>
        <w:pStyle w:val="ListBullet"/>
      </w:pPr>
      <w:r>
        <w:t>☐ Follow the deposit scheme process and timescales.</w:t>
      </w:r>
    </w:p>
    <w:p>
      <w:pPr>
        <w:pStyle w:val="ListBullet"/>
      </w:pPr>
      <w:r>
        <w:t>☐ Update managing agent, insurer, utilities/local authority and internal records as appropriate.</w:t>
      </w:r>
    </w:p>
    <w:p>
      <w:pPr>
        <w:pStyle w:val="ListBullet"/>
      </w:pPr>
      <w:r>
        <w:t>☐ Retain signed surrender documents, correspondence, photographs, inventory, ledger and proof of payments.</w:t>
      </w:r>
    </w:p>
    <w:p>
      <w:pPr>
        <w:pStyle w:val="Heading1"/>
      </w:pPr>
      <w:r>
        <w:t>File notes / unresolved matters</w:t>
      </w:r>
    </w:p>
    <w:p>
      <w:r>
        <w:br/>
        <w:br/>
        <w:br/>
        <w:br/>
        <w:br/>
        <w:br/>
        <w:br/>
        <w:br/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5A5A5A"/>
        <w:sz w:val="16"/>
      </w:rPr>
      <w:t>Template guidance only — review the completed document against the tenancy facts and current law before use.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464646"/>
        <w:sz w:val="16"/>
      </w:rPr>
      <w:t>BRITISH LANDLORDS ASSOCIATION | TENANT SURRENDER PACK | ENGLAND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