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5A67E" w14:textId="77777777" w:rsidR="0079736F" w:rsidRPr="0079736F" w:rsidRDefault="0079736F" w:rsidP="007973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E101A"/>
          <w:sz w:val="27"/>
          <w:szCs w:val="27"/>
          <w:lang w:eastAsia="en-GB"/>
        </w:rPr>
      </w:pPr>
      <w:r w:rsidRPr="0079736F">
        <w:rPr>
          <w:rFonts w:ascii="Times New Roman" w:eastAsia="Times New Roman" w:hAnsi="Times New Roman" w:cs="Times New Roman"/>
          <w:b/>
          <w:bCs/>
          <w:color w:val="0E101A"/>
          <w:sz w:val="27"/>
          <w:szCs w:val="27"/>
          <w:lang w:eastAsia="en-GB"/>
        </w:rPr>
        <w:t>Guidance Notes: Charity Property Transactions</w:t>
      </w:r>
    </w:p>
    <w:p w14:paraId="37F0AE9E" w14:textId="77777777" w:rsidR="0079736F" w:rsidRDefault="0079736F" w:rsidP="007973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</w:pPr>
    </w:p>
    <w:p w14:paraId="5DA1179F" w14:textId="44F2F6BE" w:rsidR="0079736F" w:rsidRDefault="0079736F" w:rsidP="007973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  <w:t>Background</w:t>
      </w:r>
    </w:p>
    <w:p w14:paraId="4E052AAC" w14:textId="77777777" w:rsidR="0079736F" w:rsidRPr="0079736F" w:rsidRDefault="0079736F" w:rsidP="0079736F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</w:p>
    <w:p w14:paraId="20F3425E" w14:textId="77777777" w:rsidR="0079736F" w:rsidRDefault="0079736F" w:rsidP="0079736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 xml:space="preserve">Charities in the UK often engage in diverse property transactions, similar to commercial organisations. These transactions may include acquiring, disposing, leasing, or granting licenses for property. </w:t>
      </w:r>
    </w:p>
    <w:p w14:paraId="24882A9D" w14:textId="77777777" w:rsidR="0079736F" w:rsidRDefault="0079736F" w:rsidP="0079736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</w:p>
    <w:p w14:paraId="08142587" w14:textId="2F45D1A3" w:rsidR="0079736F" w:rsidRDefault="0079736F" w:rsidP="0079736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 xml:space="preserve">Such activities might be for operational purposes, investment, or fundraising. The legal and financial implications of these transactions are particularly important for charities due to the regulatory framework under the </w:t>
      </w:r>
      <w:r w:rsidRPr="0079736F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  <w:t>Charities Act 2011</w:t>
      </w:r>
      <w:r w:rsidRPr="0079736F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 xml:space="preserve">, as amended by the </w:t>
      </w:r>
      <w:r w:rsidRPr="0079736F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  <w:t>Charities Act 2022</w:t>
      </w:r>
      <w:r w:rsidRPr="0079736F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.</w:t>
      </w:r>
    </w:p>
    <w:p w14:paraId="1E44610E" w14:textId="77777777" w:rsidR="0079736F" w:rsidRPr="0079736F" w:rsidRDefault="0079736F" w:rsidP="0079736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</w:p>
    <w:p w14:paraId="07F05BB3" w14:textId="77777777" w:rsidR="0079736F" w:rsidRPr="0079736F" w:rsidRDefault="0079736F" w:rsidP="0079736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  <w:t>Scope of Guidance</w:t>
      </w:r>
    </w:p>
    <w:p w14:paraId="446A5932" w14:textId="77777777" w:rsidR="0079736F" w:rsidRPr="0079736F" w:rsidRDefault="0079736F" w:rsidP="0079736F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</w:p>
    <w:p w14:paraId="2AFAA996" w14:textId="77777777" w:rsidR="0079736F" w:rsidRPr="0079736F" w:rsidRDefault="0079736F" w:rsidP="0079736F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 xml:space="preserve">This guidance outlines specific charity law requirements for property transactions, emphasising the amendments introduced by the </w:t>
      </w:r>
      <w:r w:rsidRPr="0079736F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  <w:t>Charities Act 2022</w:t>
      </w:r>
      <w:r w:rsidRPr="0079736F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. It highlights legal, financial, and procedural obligations while recommending professional advice, including solicitors and surveyors, to ensure compliance.</w:t>
      </w:r>
    </w:p>
    <w:p w14:paraId="2824F253" w14:textId="77777777" w:rsidR="0079736F" w:rsidRDefault="0079736F" w:rsidP="007973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</w:pPr>
    </w:p>
    <w:p w14:paraId="6D48A4E0" w14:textId="1696897B" w:rsidR="0079736F" w:rsidRDefault="0079736F" w:rsidP="007973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  <w:t>General Requirements</w:t>
      </w:r>
    </w:p>
    <w:p w14:paraId="0D09F2C7" w14:textId="77777777" w:rsidR="0079736F" w:rsidRPr="0079736F" w:rsidRDefault="0079736F" w:rsidP="0079736F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</w:p>
    <w:p w14:paraId="16EA06DC" w14:textId="77777777" w:rsidR="0079736F" w:rsidRPr="0079736F" w:rsidRDefault="0079736F" w:rsidP="0079736F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  <w:t>3.1 Legal Powers and Restrictions</w:t>
      </w:r>
    </w:p>
    <w:p w14:paraId="2B15E58A" w14:textId="77777777" w:rsidR="0079736F" w:rsidRPr="0079736F" w:rsidRDefault="0079736F" w:rsidP="0079736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Trustees must ensure the charity’s governing documents permit property transactions.</w:t>
      </w:r>
    </w:p>
    <w:p w14:paraId="02139AC8" w14:textId="77777777" w:rsidR="0079736F" w:rsidRPr="0079736F" w:rsidRDefault="0079736F" w:rsidP="0079736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If powers are insufficient, an order from the Charity Commission may be necessary.</w:t>
      </w:r>
    </w:p>
    <w:p w14:paraId="45258E3F" w14:textId="77777777" w:rsidR="0079736F" w:rsidRPr="0079736F" w:rsidRDefault="0079736F" w:rsidP="0079736F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  <w:t>3.2 Advice from Designated Advisers</w:t>
      </w:r>
    </w:p>
    <w:p w14:paraId="4CCEEB71" w14:textId="77777777" w:rsidR="0079736F" w:rsidRPr="0079736F" w:rsidRDefault="0079736F" w:rsidP="0079736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Trustees must seek written advice tailored to the transaction type from a qualified professional.</w:t>
      </w:r>
    </w:p>
    <w:p w14:paraId="392B35C1" w14:textId="77777777" w:rsidR="0079736F" w:rsidRPr="0079736F" w:rsidRDefault="0079736F" w:rsidP="0079736F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  <w:t>3.3 Best Interests and Best Price</w:t>
      </w:r>
    </w:p>
    <w:p w14:paraId="49B9EF93" w14:textId="77777777" w:rsidR="0079736F" w:rsidRPr="0079736F" w:rsidRDefault="0079736F" w:rsidP="0079736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Trustees must confirm the transaction serves the charity’s best interests and achieves the best reasonable price.</w:t>
      </w:r>
    </w:p>
    <w:p w14:paraId="7D28B8A9" w14:textId="77777777" w:rsidR="0079736F" w:rsidRPr="0079736F" w:rsidRDefault="0079736F" w:rsidP="0079736F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  <w:t>3.4 Transactions with Connected Persons</w:t>
      </w:r>
    </w:p>
    <w:p w14:paraId="1E411891" w14:textId="77777777" w:rsidR="0079736F" w:rsidRPr="0079736F" w:rsidRDefault="0079736F" w:rsidP="0079736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 xml:space="preserve">Transactions involving “connected persons” (trustees, employees, relatives, </w:t>
      </w:r>
      <w:proofErr w:type="gramStart"/>
      <w:r w:rsidRPr="0079736F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etc.</w:t>
      </w:r>
      <w:proofErr w:type="gramEnd"/>
      <w:r w:rsidRPr="0079736F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) require Charity Commission approval unless specific exemptions apply, e.g., short-term residential leases for employees.</w:t>
      </w:r>
    </w:p>
    <w:p w14:paraId="42583F2E" w14:textId="77777777" w:rsidR="0079736F" w:rsidRPr="0079736F" w:rsidRDefault="0079736F" w:rsidP="0079736F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  <w:t>Taking Advice and Advertising Requirements</w:t>
      </w:r>
    </w:p>
    <w:p w14:paraId="4E7C8CA5" w14:textId="77777777" w:rsidR="0079736F" w:rsidRPr="0079736F" w:rsidRDefault="0079736F" w:rsidP="0079736F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  <w:t>4.1 Designated Advisers</w:t>
      </w:r>
    </w:p>
    <w:p w14:paraId="1B2C73FB" w14:textId="77777777" w:rsidR="0079736F" w:rsidRPr="0079736F" w:rsidRDefault="0079736F" w:rsidP="0079736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Advice can now be obtained from a wider range of professionals, including RICS, CAAV, and NAEA members, or qualified charity officers without conflicts of interest.</w:t>
      </w:r>
    </w:p>
    <w:p w14:paraId="136A1617" w14:textId="77777777" w:rsidR="0079736F" w:rsidRPr="0079736F" w:rsidRDefault="0079736F" w:rsidP="0079736F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  <w:t>4.2 Written Reports</w:t>
      </w:r>
    </w:p>
    <w:p w14:paraId="67DE22C8" w14:textId="77777777" w:rsidR="0079736F" w:rsidRPr="0079736F" w:rsidRDefault="0079736F" w:rsidP="0079736F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Reports must include:</w:t>
      </w:r>
    </w:p>
    <w:p w14:paraId="4FE935DC" w14:textId="77777777" w:rsidR="0079736F" w:rsidRPr="0079736F" w:rsidRDefault="0079736F" w:rsidP="0079736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Land valuation.</w:t>
      </w:r>
    </w:p>
    <w:p w14:paraId="40C425A5" w14:textId="77777777" w:rsidR="0079736F" w:rsidRPr="0079736F" w:rsidRDefault="0079736F" w:rsidP="0079736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Recommendations to enhance property value.</w:t>
      </w:r>
    </w:p>
    <w:p w14:paraId="3FE4F3EC" w14:textId="77777777" w:rsidR="0079736F" w:rsidRPr="0079736F" w:rsidRDefault="0079736F" w:rsidP="0079736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Marketing strategies.</w:t>
      </w:r>
    </w:p>
    <w:p w14:paraId="4D6E7B6D" w14:textId="77777777" w:rsidR="0079736F" w:rsidRPr="0079736F" w:rsidRDefault="0079736F" w:rsidP="0079736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Terms ensuring the best possible outcome for the charity.</w:t>
      </w:r>
    </w:p>
    <w:p w14:paraId="2281E482" w14:textId="77777777" w:rsidR="0079736F" w:rsidRPr="0079736F" w:rsidRDefault="0079736F" w:rsidP="0079736F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  <w:t>Standard Property Transactions</w:t>
      </w:r>
    </w:p>
    <w:p w14:paraId="6C2815E2" w14:textId="77777777" w:rsidR="0079736F" w:rsidRPr="0079736F" w:rsidRDefault="0079736F" w:rsidP="0079736F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  <w:t>5.1 Licenses</w:t>
      </w:r>
    </w:p>
    <w:p w14:paraId="58DC63F4" w14:textId="77777777" w:rsidR="0079736F" w:rsidRPr="0079736F" w:rsidRDefault="0079736F" w:rsidP="0079736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A license grants non-exclusive, temporary use of premises without the legal complexities of a lease.</w:t>
      </w:r>
    </w:p>
    <w:p w14:paraId="19F3745D" w14:textId="77777777" w:rsidR="0079736F" w:rsidRPr="0079736F" w:rsidRDefault="0079736F" w:rsidP="0079736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lastRenderedPageBreak/>
        <w:t>Common uses include short-term events, fundraising activities, or pop-up shops.</w:t>
      </w:r>
    </w:p>
    <w:p w14:paraId="2BC3DCC4" w14:textId="77777777" w:rsidR="0079736F" w:rsidRPr="0079736F" w:rsidRDefault="0079736F" w:rsidP="0079736F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  <w:t>5.2 Leases</w:t>
      </w:r>
    </w:p>
    <w:p w14:paraId="13F921E6" w14:textId="77777777" w:rsidR="0079736F" w:rsidRPr="0079736F" w:rsidRDefault="0079736F" w:rsidP="0079736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Taking a lease obligates the charity to long-term commitments, requiring scrutiny of terms, rent, and obligations.</w:t>
      </w:r>
    </w:p>
    <w:p w14:paraId="57962E19" w14:textId="77777777" w:rsidR="0079736F" w:rsidRPr="0079736F" w:rsidRDefault="0079736F" w:rsidP="0079736F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  <w:t>5.3 Freehold Purchases</w:t>
      </w:r>
    </w:p>
    <w:p w14:paraId="3773621B" w14:textId="77777777" w:rsidR="0079736F" w:rsidRPr="0079736F" w:rsidRDefault="0079736F" w:rsidP="0079736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Trustees must verify suitability, affordability, and absence of legal or planning conflicts.</w:t>
      </w:r>
    </w:p>
    <w:p w14:paraId="6087644C" w14:textId="77777777" w:rsidR="0079736F" w:rsidRPr="0079736F" w:rsidRDefault="0079736F" w:rsidP="0079736F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  <w:t>5.4 Mortgages</w:t>
      </w:r>
    </w:p>
    <w:p w14:paraId="451FA42E" w14:textId="77777777" w:rsidR="0079736F" w:rsidRPr="0079736F" w:rsidRDefault="0079736F" w:rsidP="0079736F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Mortgages require trustees to obtain advice on necessity, terms, and repayment ability.</w:t>
      </w:r>
    </w:p>
    <w:p w14:paraId="69EA5A1E" w14:textId="77777777" w:rsidR="0079736F" w:rsidRPr="0079736F" w:rsidRDefault="0079736F" w:rsidP="0079736F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  <w:t>Specific Legal Requirements</w:t>
      </w:r>
    </w:p>
    <w:p w14:paraId="5E900FD5" w14:textId="77777777" w:rsidR="0079736F" w:rsidRPr="0079736F" w:rsidRDefault="0079736F" w:rsidP="0079736F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  <w:t>6.1 Statements in Property Documents</w:t>
      </w:r>
    </w:p>
    <w:p w14:paraId="57BC3D89" w14:textId="77777777" w:rsidR="0079736F" w:rsidRPr="0079736F" w:rsidRDefault="0079736F" w:rsidP="0079736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Transactions must include specific declarations per the Charities Act, confirmed by legal advisers.</w:t>
      </w:r>
    </w:p>
    <w:p w14:paraId="6B91A4D5" w14:textId="77777777" w:rsidR="0079736F" w:rsidRPr="0079736F" w:rsidRDefault="0079736F" w:rsidP="0079736F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  <w:t>6.2 Short-Term Residential Leases</w:t>
      </w:r>
    </w:p>
    <w:p w14:paraId="4D6D6714" w14:textId="77777777" w:rsidR="0079736F" w:rsidRPr="0079736F" w:rsidRDefault="0079736F" w:rsidP="0079736F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Since June 2023, leases for under one year to employees for residential purposes no longer require Charity Commission orders.</w:t>
      </w:r>
    </w:p>
    <w:p w14:paraId="79185316" w14:textId="77777777" w:rsidR="0079736F" w:rsidRPr="0079736F" w:rsidRDefault="0079736F" w:rsidP="0079736F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  <w:t>6.3 Sales and Long Leases</w:t>
      </w:r>
    </w:p>
    <w:p w14:paraId="3538779E" w14:textId="77777777" w:rsidR="0079736F" w:rsidRPr="0079736F" w:rsidRDefault="0079736F" w:rsidP="0079736F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These require designated advisers’ reports and proper advertising, unless exceptions apply.</w:t>
      </w:r>
    </w:p>
    <w:p w14:paraId="5251AF5B" w14:textId="77777777" w:rsidR="0079736F" w:rsidRPr="0079736F" w:rsidRDefault="0079736F" w:rsidP="0079736F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  <w:t>Templates and Practical Tools</w:t>
      </w:r>
    </w:p>
    <w:p w14:paraId="22C1106D" w14:textId="77777777" w:rsidR="0079736F" w:rsidRPr="0079736F" w:rsidRDefault="0079736F" w:rsidP="0079736F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Various template agreements are available for scenarios such as serviced office licenses, short-term event spaces, and tenancy at will agreements.</w:t>
      </w:r>
    </w:p>
    <w:p w14:paraId="639FDB52" w14:textId="77777777" w:rsidR="0079736F" w:rsidRPr="0079736F" w:rsidRDefault="0079736F" w:rsidP="0079736F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  <w:t>Key Compliance Notes</w:t>
      </w:r>
    </w:p>
    <w:p w14:paraId="06ADBBB3" w14:textId="77777777" w:rsidR="0079736F" w:rsidRPr="0079736F" w:rsidRDefault="0079736F" w:rsidP="0079736F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Always seek professional legal advice for complex transactions.</w:t>
      </w:r>
    </w:p>
    <w:p w14:paraId="52066C83" w14:textId="77777777" w:rsidR="0079736F" w:rsidRPr="0079736F" w:rsidRDefault="0079736F" w:rsidP="0079736F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Maintain detailed records of trustee decisions to demonstrate due diligence.</w:t>
      </w:r>
    </w:p>
    <w:p w14:paraId="5B7DB70E" w14:textId="77777777" w:rsidR="0079736F" w:rsidRPr="0079736F" w:rsidRDefault="0079736F" w:rsidP="0079736F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Ensure property documents include mandatory statements to safeguard both the charity and its trustees.</w:t>
      </w:r>
    </w:p>
    <w:p w14:paraId="00E46949" w14:textId="77777777" w:rsidR="0079736F" w:rsidRPr="0079736F" w:rsidRDefault="0079736F" w:rsidP="0079736F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This guidance is essential for trustees navigating the complexities of property transactions under charity law, ensuring compliance and promoting best practices in property management.</w:t>
      </w:r>
    </w:p>
    <w:p w14:paraId="6CB3E026" w14:textId="77777777" w:rsidR="0079736F" w:rsidRDefault="0079736F" w:rsidP="007973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</w:pPr>
    </w:p>
    <w:p w14:paraId="55A7B6C9" w14:textId="51B3759D" w:rsidR="0079736F" w:rsidRDefault="0079736F" w:rsidP="007973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  <w:t>Granting Short Leases by Charities</w:t>
      </w:r>
    </w:p>
    <w:p w14:paraId="7A9FC256" w14:textId="77777777" w:rsidR="0079736F" w:rsidRPr="0079736F" w:rsidRDefault="0079736F" w:rsidP="0079736F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</w:p>
    <w:p w14:paraId="1E1C2FBD" w14:textId="77777777" w:rsidR="0079736F" w:rsidRPr="0079736F" w:rsidRDefault="0079736F" w:rsidP="0079736F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  <w:t>9.1 Key Requirements for Short Leases</w:t>
      </w:r>
    </w:p>
    <w:p w14:paraId="3A60281F" w14:textId="77777777" w:rsidR="0079736F" w:rsidRPr="0079736F" w:rsidRDefault="0079736F" w:rsidP="0079736F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For leases of up to 7 years, trustees must:</w:t>
      </w:r>
    </w:p>
    <w:p w14:paraId="15F00B86" w14:textId="77777777" w:rsidR="0079736F" w:rsidRPr="0079736F" w:rsidRDefault="0079736F" w:rsidP="0079736F">
      <w:pPr>
        <w:numPr>
          <w:ilvl w:val="1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Obtain a written report from a designated adviser with relevant expertise.</w:t>
      </w:r>
    </w:p>
    <w:p w14:paraId="34F6DA7D" w14:textId="77777777" w:rsidR="0079736F" w:rsidRPr="0079736F" w:rsidRDefault="0079736F" w:rsidP="0079736F">
      <w:pPr>
        <w:numPr>
          <w:ilvl w:val="1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Ensure that the proposed terms offer the best outcome for the charity.</w:t>
      </w:r>
    </w:p>
    <w:p w14:paraId="7D28B9D5" w14:textId="77777777" w:rsidR="0079736F" w:rsidRPr="0079736F" w:rsidRDefault="0079736F" w:rsidP="0079736F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  <w:t>9.2 Role of the Designated Adviser</w:t>
      </w:r>
    </w:p>
    <w:p w14:paraId="1E6E2B13" w14:textId="77777777" w:rsidR="0079736F" w:rsidRPr="0079736F" w:rsidRDefault="0079736F" w:rsidP="0079736F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The adviser does not need to be a qualified surveyor but must demonstrate relevant expertise.</w:t>
      </w:r>
    </w:p>
    <w:p w14:paraId="037733C6" w14:textId="77777777" w:rsidR="0079736F" w:rsidRPr="0079736F" w:rsidRDefault="0079736F" w:rsidP="0079736F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 xml:space="preserve">Charity employees or trustees can </w:t>
      </w:r>
      <w:proofErr w:type="gramStart"/>
      <w:r w:rsidRPr="0079736F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act as</w:t>
      </w:r>
      <w:proofErr w:type="gramEnd"/>
      <w:r w:rsidRPr="0079736F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 xml:space="preserve"> advisers if they meet these criteria and have no conflicts of interest.</w:t>
      </w:r>
    </w:p>
    <w:p w14:paraId="0F09EB6E" w14:textId="77777777" w:rsidR="0079736F" w:rsidRPr="0079736F" w:rsidRDefault="0079736F" w:rsidP="0079736F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  <w:t>9.3 Residential Tenancies for Employees</w:t>
      </w:r>
    </w:p>
    <w:p w14:paraId="0A998CCB" w14:textId="77777777" w:rsidR="0079736F" w:rsidRPr="0079736F" w:rsidRDefault="0079736F" w:rsidP="0079736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Since June 2023, an order from the Charity Commission is no longer required for residential leases of up to one year provided to employees as part of their role.</w:t>
      </w:r>
    </w:p>
    <w:p w14:paraId="68FDA3A4" w14:textId="77777777" w:rsidR="0079736F" w:rsidRDefault="0079736F" w:rsidP="007973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</w:pPr>
    </w:p>
    <w:p w14:paraId="3FBAF334" w14:textId="16D79F0E" w:rsidR="0079736F" w:rsidRDefault="0079736F" w:rsidP="007973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  <w:t>Selling or Transferring Freehold Property</w:t>
      </w:r>
    </w:p>
    <w:p w14:paraId="560E6FA2" w14:textId="77777777" w:rsidR="0079736F" w:rsidRPr="0079736F" w:rsidRDefault="0079736F" w:rsidP="0079736F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</w:p>
    <w:p w14:paraId="0210F939" w14:textId="77777777" w:rsidR="0079736F" w:rsidRPr="0079736F" w:rsidRDefault="0079736F" w:rsidP="0079736F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  <w:t>10.1 General Requirements</w:t>
      </w:r>
    </w:p>
    <w:p w14:paraId="60359F53" w14:textId="77777777" w:rsidR="0079736F" w:rsidRPr="0079736F" w:rsidRDefault="0079736F" w:rsidP="0079736F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lastRenderedPageBreak/>
        <w:t>Trustees must obtain a report from a designated adviser assessing the value, market conditions, and marketing recommendations for the property.</w:t>
      </w:r>
    </w:p>
    <w:p w14:paraId="042E2606" w14:textId="77777777" w:rsidR="0079736F" w:rsidRPr="0079736F" w:rsidRDefault="0079736F" w:rsidP="0079736F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  <w:t>10.2 Advertising Recommendations</w:t>
      </w:r>
    </w:p>
    <w:p w14:paraId="797569C0" w14:textId="77777777" w:rsidR="0079736F" w:rsidRPr="0079736F" w:rsidRDefault="0079736F" w:rsidP="0079736F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Trustees should follow the adviser’s marketing recommendations or document reasons for deviations.</w:t>
      </w:r>
    </w:p>
    <w:p w14:paraId="2866E615" w14:textId="77777777" w:rsidR="0079736F" w:rsidRPr="0079736F" w:rsidRDefault="0079736F" w:rsidP="0079736F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  <w:t>10.3 Legal Documentation</w:t>
      </w:r>
    </w:p>
    <w:p w14:paraId="0E958CDF" w14:textId="77777777" w:rsidR="0079736F" w:rsidRPr="0079736F" w:rsidRDefault="0079736F" w:rsidP="0079736F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Property sale agreements must include specific statutory statements confirming compliance with the Charities Act.</w:t>
      </w:r>
    </w:p>
    <w:p w14:paraId="1A4A074E" w14:textId="77777777" w:rsidR="0079736F" w:rsidRPr="0079736F" w:rsidRDefault="0079736F" w:rsidP="0079736F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 xml:space="preserve">The amended provisions of the </w:t>
      </w:r>
      <w:r w:rsidRPr="0079736F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  <w:t>Charities Act 2022</w:t>
      </w:r>
      <w:r w:rsidRPr="0079736F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 xml:space="preserve"> simplify documentation requirements, enhancing legal protections for third parties acting in good faith.</w:t>
      </w:r>
    </w:p>
    <w:p w14:paraId="40E3E720" w14:textId="77777777" w:rsidR="0079736F" w:rsidRDefault="0079736F" w:rsidP="007973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</w:pPr>
    </w:p>
    <w:p w14:paraId="2506E8F8" w14:textId="5DEF502E" w:rsidR="0079736F" w:rsidRDefault="0079736F" w:rsidP="007973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  <w:t>Mortgage Transactions</w:t>
      </w:r>
    </w:p>
    <w:p w14:paraId="1E9A7EB9" w14:textId="77777777" w:rsidR="0079736F" w:rsidRPr="0079736F" w:rsidRDefault="0079736F" w:rsidP="0079736F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</w:p>
    <w:p w14:paraId="15243D53" w14:textId="77777777" w:rsidR="0079736F" w:rsidRPr="0079736F" w:rsidRDefault="0079736F" w:rsidP="0079736F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  <w:t>11.1 Financial Considerations</w:t>
      </w:r>
    </w:p>
    <w:p w14:paraId="2A515AB7" w14:textId="77777777" w:rsidR="0079736F" w:rsidRPr="0079736F" w:rsidRDefault="0079736F" w:rsidP="0079736F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Trustees must ensure mortgage repayments align with the charity’s financial capacity and budget for potential interest rate fluctuations.</w:t>
      </w:r>
    </w:p>
    <w:p w14:paraId="0E11F5DA" w14:textId="77777777" w:rsidR="0079736F" w:rsidRPr="0079736F" w:rsidRDefault="0079736F" w:rsidP="0079736F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  <w:t>11.2 Required Advice</w:t>
      </w:r>
    </w:p>
    <w:p w14:paraId="621157BA" w14:textId="77777777" w:rsidR="0079736F" w:rsidRPr="0079736F" w:rsidRDefault="0079736F" w:rsidP="0079736F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Written advice from a qualified financial adviser is mandatory, addressing the necessity of the loan, its reasonableness, and the charity’s repayment ability.</w:t>
      </w:r>
    </w:p>
    <w:p w14:paraId="4E5F68DD" w14:textId="77777777" w:rsidR="0079736F" w:rsidRPr="0079736F" w:rsidRDefault="0079736F" w:rsidP="0079736F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  <w:t>11.3 Legal Statements</w:t>
      </w:r>
    </w:p>
    <w:p w14:paraId="3D46CE83" w14:textId="77777777" w:rsidR="0079736F" w:rsidRPr="0079736F" w:rsidRDefault="0079736F" w:rsidP="0079736F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Mortgage documents must include required certifications as per the Charities Act, reviewed and confirmed by legal advisers.</w:t>
      </w:r>
    </w:p>
    <w:p w14:paraId="362CF31D" w14:textId="77777777" w:rsidR="0079736F" w:rsidRDefault="0079736F" w:rsidP="007973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</w:pPr>
    </w:p>
    <w:p w14:paraId="606D4477" w14:textId="333FEB27" w:rsidR="0079736F" w:rsidRDefault="0079736F" w:rsidP="007973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  <w:t>Long-Term Leases</w:t>
      </w:r>
    </w:p>
    <w:p w14:paraId="109EB2D9" w14:textId="77777777" w:rsidR="0079736F" w:rsidRPr="0079736F" w:rsidRDefault="0079736F" w:rsidP="0079736F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</w:p>
    <w:p w14:paraId="5AE87101" w14:textId="77777777" w:rsidR="0079736F" w:rsidRPr="0079736F" w:rsidRDefault="0079736F" w:rsidP="0079736F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  <w:t>12.1 Requirements for Leases Exceeding 7 Years</w:t>
      </w:r>
    </w:p>
    <w:p w14:paraId="22442329" w14:textId="77777777" w:rsidR="0079736F" w:rsidRPr="0079736F" w:rsidRDefault="0079736F" w:rsidP="0079736F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Trustees must obtain and consider a detailed report from a designated adviser.</w:t>
      </w:r>
    </w:p>
    <w:p w14:paraId="2B058FAC" w14:textId="77777777" w:rsidR="0079736F" w:rsidRPr="0079736F" w:rsidRDefault="0079736F" w:rsidP="0079736F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They must ensure the lease terms are the best reasonably obtainable for the charity’s interests.</w:t>
      </w:r>
    </w:p>
    <w:p w14:paraId="0F6580AB" w14:textId="77777777" w:rsidR="0079736F" w:rsidRPr="0079736F" w:rsidRDefault="0079736F" w:rsidP="0079736F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  <w:t>12.2 Statutory Statements</w:t>
      </w:r>
    </w:p>
    <w:p w14:paraId="4405E907" w14:textId="77777777" w:rsidR="0079736F" w:rsidRPr="0079736F" w:rsidRDefault="0079736F" w:rsidP="0079736F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Lease agreements must include updated wording as mandated by the Charities Act 2022 to confirm compliance with charity law.</w:t>
      </w:r>
    </w:p>
    <w:p w14:paraId="31C98145" w14:textId="77777777" w:rsidR="0079736F" w:rsidRPr="0079736F" w:rsidRDefault="0079736F" w:rsidP="0079736F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  <w:t>12.3 Recommendations for Advertising</w:t>
      </w:r>
    </w:p>
    <w:p w14:paraId="1A70F1BC" w14:textId="77777777" w:rsidR="0079736F" w:rsidRPr="0079736F" w:rsidRDefault="0079736F" w:rsidP="0079736F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Trustees should document marketing decisions and ensure transparency, especially when deviating from adviser recommendations.</w:t>
      </w:r>
    </w:p>
    <w:p w14:paraId="7F845711" w14:textId="77777777" w:rsidR="0079736F" w:rsidRDefault="0079736F" w:rsidP="007973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</w:pPr>
    </w:p>
    <w:p w14:paraId="79F67F94" w14:textId="75775EFF" w:rsidR="0079736F" w:rsidRDefault="0079736F" w:rsidP="007973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  <w:t>Ensuring Compliance with Legal Formalities</w:t>
      </w:r>
    </w:p>
    <w:p w14:paraId="798D12EA" w14:textId="77777777" w:rsidR="0079736F" w:rsidRPr="0079736F" w:rsidRDefault="0079736F" w:rsidP="0079736F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</w:p>
    <w:p w14:paraId="00893925" w14:textId="77777777" w:rsidR="0079736F" w:rsidRPr="0079736F" w:rsidRDefault="0079736F" w:rsidP="0079736F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  <w:t>13.1 Inclusion of Statements in Documents</w:t>
      </w:r>
    </w:p>
    <w:p w14:paraId="2B61F4F8" w14:textId="77777777" w:rsidR="0079736F" w:rsidRPr="0079736F" w:rsidRDefault="0079736F" w:rsidP="0079736F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All property-related contracts must confirm compliance with statutory requirements.</w:t>
      </w:r>
    </w:p>
    <w:p w14:paraId="67FF8E3B" w14:textId="77777777" w:rsidR="0079736F" w:rsidRPr="0079736F" w:rsidRDefault="0079736F" w:rsidP="0079736F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Updated statements, introduced by the Charities Act 2022, protect trustees and buyers by confirming the charity’s legal authority to undertake the transaction.</w:t>
      </w:r>
    </w:p>
    <w:p w14:paraId="5200655B" w14:textId="77777777" w:rsidR="0079736F" w:rsidRPr="0079736F" w:rsidRDefault="0079736F" w:rsidP="0079736F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  <w:t>13.2 Purchaser Protections</w:t>
      </w:r>
    </w:p>
    <w:p w14:paraId="743D3636" w14:textId="77777777" w:rsidR="0079736F" w:rsidRPr="0079736F" w:rsidRDefault="0079736F" w:rsidP="0079736F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Good-faith purchasers are protected under the amended Charities Act provisions, reducing risks of legal disputes arising from omitted statements.</w:t>
      </w:r>
    </w:p>
    <w:p w14:paraId="219CDE43" w14:textId="77777777" w:rsidR="0079736F" w:rsidRDefault="0079736F" w:rsidP="007973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</w:pPr>
    </w:p>
    <w:p w14:paraId="6B55B3DE" w14:textId="341B97D7" w:rsidR="0079736F" w:rsidRDefault="0079736F" w:rsidP="007973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  <w:t>Record-Keeping and Audit Trails</w:t>
      </w:r>
    </w:p>
    <w:p w14:paraId="299E2E50" w14:textId="77777777" w:rsidR="0079736F" w:rsidRPr="0079736F" w:rsidRDefault="0079736F" w:rsidP="0079736F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</w:p>
    <w:p w14:paraId="51E24E66" w14:textId="77777777" w:rsidR="0079736F" w:rsidRPr="0079736F" w:rsidRDefault="0079736F" w:rsidP="0079736F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  <w:t>14.1 Importance of Record-Keeping</w:t>
      </w:r>
    </w:p>
    <w:p w14:paraId="71E6778B" w14:textId="77777777" w:rsidR="0079736F" w:rsidRPr="0079736F" w:rsidRDefault="0079736F" w:rsidP="0079736F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lastRenderedPageBreak/>
        <w:t>Trustees must maintain comprehensive records of all decisions and advice received for property transactions.</w:t>
      </w:r>
    </w:p>
    <w:p w14:paraId="3184FD31" w14:textId="77777777" w:rsidR="0079736F" w:rsidRPr="0079736F" w:rsidRDefault="0079736F" w:rsidP="0079736F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These records demonstrate compliance and protect trustees from potential allegations of mismanagement or breach of trust.</w:t>
      </w:r>
    </w:p>
    <w:p w14:paraId="55F217A4" w14:textId="77777777" w:rsidR="0079736F" w:rsidRPr="0079736F" w:rsidRDefault="0079736F" w:rsidP="0079736F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  <w:t>14.2 Audit Trails</w:t>
      </w:r>
    </w:p>
    <w:p w14:paraId="4381DC6C" w14:textId="77777777" w:rsidR="0079736F" w:rsidRPr="0079736F" w:rsidRDefault="0079736F" w:rsidP="0079736F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A detailed audit trail should include:</w:t>
      </w:r>
    </w:p>
    <w:p w14:paraId="67F20003" w14:textId="77777777" w:rsidR="0079736F" w:rsidRPr="0079736F" w:rsidRDefault="0079736F" w:rsidP="0079736F">
      <w:pPr>
        <w:numPr>
          <w:ilvl w:val="1"/>
          <w:numId w:val="35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Minutes of trustee meetings.</w:t>
      </w:r>
    </w:p>
    <w:p w14:paraId="49F758B1" w14:textId="77777777" w:rsidR="0079736F" w:rsidRPr="0079736F" w:rsidRDefault="0079736F" w:rsidP="0079736F">
      <w:pPr>
        <w:numPr>
          <w:ilvl w:val="1"/>
          <w:numId w:val="36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Written reports and advice from designated advisers.</w:t>
      </w:r>
    </w:p>
    <w:p w14:paraId="311263D4" w14:textId="77777777" w:rsidR="0079736F" w:rsidRPr="0079736F" w:rsidRDefault="0079736F" w:rsidP="0079736F">
      <w:pPr>
        <w:numPr>
          <w:ilvl w:val="1"/>
          <w:numId w:val="37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Documentation of marketing and valuation assessments.</w:t>
      </w:r>
    </w:p>
    <w:p w14:paraId="298C9A94" w14:textId="77777777" w:rsidR="0079736F" w:rsidRPr="0079736F" w:rsidRDefault="0079736F" w:rsidP="0079736F">
      <w:pPr>
        <w:numPr>
          <w:ilvl w:val="1"/>
          <w:numId w:val="38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Rationale for trustee decisions, especially when deviating from recommendations.</w:t>
      </w:r>
    </w:p>
    <w:p w14:paraId="68E239F1" w14:textId="77777777" w:rsidR="0079736F" w:rsidRDefault="0079736F" w:rsidP="007973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</w:pPr>
    </w:p>
    <w:p w14:paraId="1212DC16" w14:textId="34638496" w:rsidR="0079736F" w:rsidRDefault="0079736F" w:rsidP="007973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  <w:t>Summary and Best Practices</w:t>
      </w:r>
    </w:p>
    <w:p w14:paraId="2A81AD9B" w14:textId="77777777" w:rsidR="0079736F" w:rsidRPr="0079736F" w:rsidRDefault="0079736F" w:rsidP="0079736F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</w:p>
    <w:p w14:paraId="7891F3EF" w14:textId="77777777" w:rsidR="0079736F" w:rsidRPr="0079736F" w:rsidRDefault="0079736F" w:rsidP="0079736F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  <w:t>15.1 Compliance with Charity Law</w:t>
      </w:r>
    </w:p>
    <w:p w14:paraId="1247FDA8" w14:textId="77777777" w:rsidR="0079736F" w:rsidRPr="0079736F" w:rsidRDefault="0079736F" w:rsidP="0079736F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 xml:space="preserve">Charities must adhere to Sections 117-123 of the </w:t>
      </w:r>
      <w:r w:rsidRPr="0079736F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  <w:t>Charities Act 2011</w:t>
      </w:r>
      <w:r w:rsidRPr="0079736F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, as amended, for all property transactions to avoid invalid transactions or trustee liability.</w:t>
      </w:r>
    </w:p>
    <w:p w14:paraId="6EDAC3CF" w14:textId="77777777" w:rsidR="0079736F" w:rsidRPr="0079736F" w:rsidRDefault="0079736F" w:rsidP="0079736F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  <w:t>15.2 Professional Support</w:t>
      </w:r>
    </w:p>
    <w:p w14:paraId="5996DBBA" w14:textId="77777777" w:rsidR="0079736F" w:rsidRPr="0079736F" w:rsidRDefault="0079736F" w:rsidP="0079736F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Always seek advice from legal, financial, and property experts to ensure due diligence and regulatory compliance.</w:t>
      </w:r>
    </w:p>
    <w:p w14:paraId="0B784E68" w14:textId="77777777" w:rsidR="0079736F" w:rsidRPr="0079736F" w:rsidRDefault="0079736F" w:rsidP="0079736F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  <w:t>15.3 Transparency and Accountability</w:t>
      </w:r>
    </w:p>
    <w:p w14:paraId="2164AB79" w14:textId="77777777" w:rsidR="0079736F" w:rsidRPr="0079736F" w:rsidRDefault="0079736F" w:rsidP="0079736F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Maintain clear records and audit trails to support decision-making and protect trustees from allegations of misconduct.</w:t>
      </w:r>
    </w:p>
    <w:p w14:paraId="2E130392" w14:textId="77777777" w:rsidR="0079736F" w:rsidRPr="0079736F" w:rsidRDefault="0079736F" w:rsidP="0079736F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  <w:t>15.4 Ongoing Review</w:t>
      </w:r>
    </w:p>
    <w:p w14:paraId="2A7CBDE0" w14:textId="77777777" w:rsidR="0079736F" w:rsidRPr="0079736F" w:rsidRDefault="0079736F" w:rsidP="0079736F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Regularly review charity policies and property portfolios to ensure compliance with evolving legislation and best practices.</w:t>
      </w:r>
    </w:p>
    <w:p w14:paraId="0E8CF8F2" w14:textId="77777777" w:rsidR="0079736F" w:rsidRPr="0079736F" w:rsidRDefault="0079736F" w:rsidP="0079736F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By adhering to these guidelines, charities can manage property transactions effectively, ensuring alignment with their objectives and safeguarding their trustees from legal and financial risks.</w:t>
      </w:r>
    </w:p>
    <w:p w14:paraId="00AA0840" w14:textId="77777777" w:rsidR="0079736F" w:rsidRDefault="0079736F" w:rsidP="007973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</w:pPr>
    </w:p>
    <w:p w14:paraId="513702BA" w14:textId="4BEDE654" w:rsidR="0079736F" w:rsidRDefault="0079736F" w:rsidP="007973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  <w:t>Practical Scenarios and Examples</w:t>
      </w:r>
    </w:p>
    <w:p w14:paraId="454A0AE4" w14:textId="77777777" w:rsidR="0079736F" w:rsidRPr="0079736F" w:rsidRDefault="0079736F" w:rsidP="0079736F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</w:p>
    <w:p w14:paraId="467076DB" w14:textId="77777777" w:rsidR="0079736F" w:rsidRPr="0079736F" w:rsidRDefault="0079736F" w:rsidP="0079736F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To aid understanding, we outline practical examples of how the guidance applies to common property transaction scenarios involving charities:</w:t>
      </w:r>
    </w:p>
    <w:p w14:paraId="638C8EDE" w14:textId="77777777" w:rsidR="0079736F" w:rsidRPr="0079736F" w:rsidRDefault="0079736F" w:rsidP="0079736F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  <w:t>16.1 Example 1: Granting a Short Lease</w:t>
      </w:r>
    </w:p>
    <w:p w14:paraId="2251B64A" w14:textId="77777777" w:rsidR="0079736F" w:rsidRPr="0079736F" w:rsidRDefault="0079736F" w:rsidP="0079736F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  <w:t>Scenario:</w:t>
      </w:r>
      <w:r w:rsidRPr="0079736F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 xml:space="preserve"> A charity owns an office building with surplus space and wants to lease part of it to a non-profit organisation for 5 years.</w:t>
      </w:r>
    </w:p>
    <w:p w14:paraId="33CAEDFB" w14:textId="77777777" w:rsidR="0079736F" w:rsidRPr="0079736F" w:rsidRDefault="0079736F" w:rsidP="0079736F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  <w:t>Action Steps:</w:t>
      </w:r>
    </w:p>
    <w:p w14:paraId="0B187966" w14:textId="77777777" w:rsidR="0079736F" w:rsidRPr="0079736F" w:rsidRDefault="0079736F" w:rsidP="0079736F">
      <w:pPr>
        <w:numPr>
          <w:ilvl w:val="1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Trustees appoint a designated adviser to provide a written report, including property valuation, market analysis, and recommended terms.</w:t>
      </w:r>
    </w:p>
    <w:p w14:paraId="44F5EEE8" w14:textId="77777777" w:rsidR="0079736F" w:rsidRPr="0079736F" w:rsidRDefault="0079736F" w:rsidP="0079736F">
      <w:pPr>
        <w:numPr>
          <w:ilvl w:val="1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Trustees consider the report, ensuring the lease offers the best terms reasonably obtainable.</w:t>
      </w:r>
    </w:p>
    <w:p w14:paraId="29DB249B" w14:textId="77777777" w:rsidR="0079736F" w:rsidRPr="0079736F" w:rsidRDefault="0079736F" w:rsidP="0079736F">
      <w:pPr>
        <w:numPr>
          <w:ilvl w:val="1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Trustees document their decision and ensure lease documents include statutory statements required under the Charities Act.</w:t>
      </w:r>
    </w:p>
    <w:p w14:paraId="57181E7B" w14:textId="77777777" w:rsidR="0079736F" w:rsidRPr="0079736F" w:rsidRDefault="0079736F" w:rsidP="0079736F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  <w:t>16.2 Example 2: Taking a Temporary License</w:t>
      </w:r>
    </w:p>
    <w:p w14:paraId="53563C29" w14:textId="77777777" w:rsidR="0079736F" w:rsidRPr="0079736F" w:rsidRDefault="0079736F" w:rsidP="0079736F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  <w:t>Scenario:</w:t>
      </w:r>
      <w:r w:rsidRPr="0079736F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 xml:space="preserve"> A charity wants to hold a one-day fundraising event in a local park.</w:t>
      </w:r>
    </w:p>
    <w:p w14:paraId="2E4EC4D1" w14:textId="77777777" w:rsidR="0079736F" w:rsidRPr="0079736F" w:rsidRDefault="0079736F" w:rsidP="0079736F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  <w:t>Action Steps:</w:t>
      </w:r>
    </w:p>
    <w:p w14:paraId="1EE14A30" w14:textId="77777777" w:rsidR="0079736F" w:rsidRPr="0079736F" w:rsidRDefault="0079736F" w:rsidP="0079736F">
      <w:pPr>
        <w:numPr>
          <w:ilvl w:val="1"/>
          <w:numId w:val="44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The charity enters into a license agreement with the park owner.</w:t>
      </w:r>
    </w:p>
    <w:p w14:paraId="43E7D91F" w14:textId="77777777" w:rsidR="0079736F" w:rsidRPr="0079736F" w:rsidRDefault="0079736F" w:rsidP="0079736F">
      <w:pPr>
        <w:numPr>
          <w:ilvl w:val="1"/>
          <w:numId w:val="44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Trustees confirm the license terms are reasonable, ensuring the agreement is properly executed with correct charity details.</w:t>
      </w:r>
    </w:p>
    <w:p w14:paraId="30815141" w14:textId="77777777" w:rsidR="0079736F" w:rsidRPr="0079736F" w:rsidRDefault="0079736F" w:rsidP="0079736F">
      <w:pPr>
        <w:numPr>
          <w:ilvl w:val="1"/>
          <w:numId w:val="44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lastRenderedPageBreak/>
        <w:t>The transaction is treated as a business arrangement, avoiding charity-specific property formalities.</w:t>
      </w:r>
    </w:p>
    <w:p w14:paraId="6C170007" w14:textId="77777777" w:rsidR="0079736F" w:rsidRPr="0079736F" w:rsidRDefault="0079736F" w:rsidP="0079736F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  <w:t>16.3 Example 3: Purchasing Freehold Property</w:t>
      </w:r>
    </w:p>
    <w:p w14:paraId="49690F71" w14:textId="77777777" w:rsidR="0079736F" w:rsidRPr="0079736F" w:rsidRDefault="0079736F" w:rsidP="0079736F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  <w:t>Scenario:</w:t>
      </w:r>
      <w:r w:rsidRPr="0079736F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 xml:space="preserve"> A charity plans to buy a property for use as a day </w:t>
      </w:r>
      <w:proofErr w:type="spellStart"/>
      <w:r w:rsidRPr="0079736F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center</w:t>
      </w:r>
      <w:proofErr w:type="spellEnd"/>
      <w:r w:rsidRPr="0079736F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 xml:space="preserve"> for beneficiaries.</w:t>
      </w:r>
    </w:p>
    <w:p w14:paraId="5E82487A" w14:textId="77777777" w:rsidR="0079736F" w:rsidRPr="0079736F" w:rsidRDefault="0079736F" w:rsidP="0079736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  <w:t>Action Steps:</w:t>
      </w:r>
    </w:p>
    <w:p w14:paraId="472355C6" w14:textId="77777777" w:rsidR="0079736F" w:rsidRPr="0079736F" w:rsidRDefault="0079736F" w:rsidP="0079736F">
      <w:pPr>
        <w:numPr>
          <w:ilvl w:val="1"/>
          <w:numId w:val="45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Trustees engage a solicitor and a designated adviser to assess the property’s suitability and value.</w:t>
      </w:r>
    </w:p>
    <w:p w14:paraId="319E6486" w14:textId="77777777" w:rsidR="0079736F" w:rsidRPr="0079736F" w:rsidRDefault="0079736F" w:rsidP="0079736F">
      <w:pPr>
        <w:numPr>
          <w:ilvl w:val="1"/>
          <w:numId w:val="45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Trustees confirm the purchase aligns with the charity’s objectives and budget.</w:t>
      </w:r>
    </w:p>
    <w:p w14:paraId="2483291F" w14:textId="77777777" w:rsidR="0079736F" w:rsidRPr="0079736F" w:rsidRDefault="0079736F" w:rsidP="0079736F">
      <w:pPr>
        <w:numPr>
          <w:ilvl w:val="1"/>
          <w:numId w:val="45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The solicitor ensures statutory statements are included in all acquisition documents.</w:t>
      </w:r>
    </w:p>
    <w:p w14:paraId="56CD45D4" w14:textId="77777777" w:rsidR="0079736F" w:rsidRPr="0079736F" w:rsidRDefault="0079736F" w:rsidP="0079736F">
      <w:pPr>
        <w:numPr>
          <w:ilvl w:val="1"/>
          <w:numId w:val="45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Trustees document their decision-making process and compliance with Section 122(8) of the Charities Act.</w:t>
      </w:r>
    </w:p>
    <w:p w14:paraId="1BFCBF5E" w14:textId="77777777" w:rsidR="0079736F" w:rsidRPr="0079736F" w:rsidRDefault="0079736F" w:rsidP="0079736F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  <w:t>16.4 Example 4: Sale of Freehold Property</w:t>
      </w:r>
    </w:p>
    <w:p w14:paraId="4A463B76" w14:textId="77777777" w:rsidR="0079736F" w:rsidRPr="0079736F" w:rsidRDefault="0079736F" w:rsidP="0079736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  <w:t>Scenario:</w:t>
      </w:r>
      <w:r w:rsidRPr="0079736F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 xml:space="preserve"> A charity wants to sell a building it no longer needs.</w:t>
      </w:r>
    </w:p>
    <w:p w14:paraId="54381173" w14:textId="77777777" w:rsidR="0079736F" w:rsidRPr="0079736F" w:rsidRDefault="0079736F" w:rsidP="0079736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</w:p>
    <w:p w14:paraId="0363EE32" w14:textId="01B33D01" w:rsidR="0079736F" w:rsidRPr="0079736F" w:rsidRDefault="0079736F" w:rsidP="0079736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  <w:t>Action Steps:</w:t>
      </w:r>
    </w:p>
    <w:p w14:paraId="2BB59CDA" w14:textId="77777777" w:rsidR="0079736F" w:rsidRPr="0079736F" w:rsidRDefault="0079736F" w:rsidP="0079736F">
      <w:pPr>
        <w:numPr>
          <w:ilvl w:val="1"/>
          <w:numId w:val="46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Trustees obtain a written report from a designated adviser, including valuation, marketing strategy, and recommendations.</w:t>
      </w:r>
    </w:p>
    <w:p w14:paraId="714F22DF" w14:textId="77777777" w:rsidR="0079736F" w:rsidRPr="0079736F" w:rsidRDefault="0079736F" w:rsidP="0079736F">
      <w:pPr>
        <w:numPr>
          <w:ilvl w:val="1"/>
          <w:numId w:val="46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Trustees consider whether to advertise, documenting reasons for any deviations from the adviser’s recommendations.</w:t>
      </w:r>
    </w:p>
    <w:p w14:paraId="03F9B063" w14:textId="77777777" w:rsidR="0079736F" w:rsidRPr="0079736F" w:rsidRDefault="0079736F" w:rsidP="0079736F">
      <w:pPr>
        <w:numPr>
          <w:ilvl w:val="1"/>
          <w:numId w:val="46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The sale agreement includes updated statutory statements to confirm compliance with charity law.</w:t>
      </w:r>
    </w:p>
    <w:p w14:paraId="7DFBDCCE" w14:textId="77777777" w:rsidR="0079736F" w:rsidRDefault="0079736F" w:rsidP="007973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</w:pPr>
    </w:p>
    <w:p w14:paraId="1CF084AF" w14:textId="4490B1A5" w:rsidR="0079736F" w:rsidRDefault="0079736F" w:rsidP="007973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  <w:t>Risks and How to Mitigate Them</w:t>
      </w:r>
    </w:p>
    <w:p w14:paraId="7E2FC5C5" w14:textId="77777777" w:rsidR="0079736F" w:rsidRPr="0079736F" w:rsidRDefault="0079736F" w:rsidP="0079736F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</w:p>
    <w:p w14:paraId="521EE253" w14:textId="77777777" w:rsidR="0079736F" w:rsidRPr="0079736F" w:rsidRDefault="0079736F" w:rsidP="0079736F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  <w:t>17.1 Risks of Non-Compliance</w:t>
      </w:r>
    </w:p>
    <w:p w14:paraId="05DD5F33" w14:textId="77777777" w:rsidR="0079736F" w:rsidRPr="0079736F" w:rsidRDefault="0079736F" w:rsidP="0079736F">
      <w:pPr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Transactions may be void or voidable if statutory requirements are not met.</w:t>
      </w:r>
    </w:p>
    <w:p w14:paraId="1899E13A" w14:textId="77777777" w:rsidR="0079736F" w:rsidRPr="0079736F" w:rsidRDefault="0079736F" w:rsidP="0079736F">
      <w:pPr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Trustees may be held personally liable for breach of trust if decisions are not in the charity’s best interests.</w:t>
      </w:r>
    </w:p>
    <w:p w14:paraId="62621C4D" w14:textId="77777777" w:rsidR="0079736F" w:rsidRPr="0079736F" w:rsidRDefault="0079736F" w:rsidP="0079736F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  <w:t>17.2 Mitigation Strategies</w:t>
      </w:r>
    </w:p>
    <w:p w14:paraId="68E49295" w14:textId="77777777" w:rsidR="0079736F" w:rsidRPr="0079736F" w:rsidRDefault="0079736F" w:rsidP="0079736F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Engage qualified professionals to provide comprehensive advice on every transaction.</w:t>
      </w:r>
    </w:p>
    <w:p w14:paraId="23D84B74" w14:textId="77777777" w:rsidR="0079736F" w:rsidRPr="0079736F" w:rsidRDefault="0079736F" w:rsidP="0079736F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Maintain a robust decision-making process with clear documentation.</w:t>
      </w:r>
    </w:p>
    <w:p w14:paraId="3BD35524" w14:textId="77777777" w:rsidR="0079736F" w:rsidRDefault="0079736F" w:rsidP="0079736F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Ensure all legal formalities, including statutory statements and certifications, are adhered to.</w:t>
      </w:r>
    </w:p>
    <w:p w14:paraId="534B8AF5" w14:textId="77777777" w:rsidR="0079736F" w:rsidRPr="0079736F" w:rsidRDefault="0079736F" w:rsidP="0079736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</w:p>
    <w:p w14:paraId="3576222A" w14:textId="77777777" w:rsidR="0079736F" w:rsidRDefault="0079736F" w:rsidP="007973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  <w:t>Updates and Legislative Changes</w:t>
      </w:r>
    </w:p>
    <w:p w14:paraId="1E611D51" w14:textId="77777777" w:rsidR="0079736F" w:rsidRPr="0079736F" w:rsidRDefault="0079736F" w:rsidP="0079736F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</w:p>
    <w:p w14:paraId="1009882B" w14:textId="77777777" w:rsidR="0079736F" w:rsidRPr="0079736F" w:rsidRDefault="0079736F" w:rsidP="0079736F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  <w:t>18.1 Ongoing Legislative Amendments</w:t>
      </w:r>
    </w:p>
    <w:p w14:paraId="58B9841B" w14:textId="77777777" w:rsidR="0079736F" w:rsidRPr="0079736F" w:rsidRDefault="0079736F" w:rsidP="0079736F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 xml:space="preserve">The </w:t>
      </w:r>
      <w:r w:rsidRPr="0079736F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  <w:t>Charities Act 2022</w:t>
      </w:r>
      <w:r w:rsidRPr="0079736F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 xml:space="preserve"> introduced phased amendments, with changes taking effect in </w:t>
      </w:r>
      <w:r w:rsidRPr="0079736F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  <w:t>October 2022</w:t>
      </w:r>
      <w:r w:rsidRPr="0079736F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 xml:space="preserve">, </w:t>
      </w:r>
      <w:r w:rsidRPr="0079736F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  <w:t>June 2023</w:t>
      </w:r>
      <w:r w:rsidRPr="0079736F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 xml:space="preserve">, and </w:t>
      </w:r>
      <w:r w:rsidRPr="0079736F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  <w:t>March 2024</w:t>
      </w:r>
      <w:r w:rsidRPr="0079736F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.</w:t>
      </w:r>
    </w:p>
    <w:p w14:paraId="600DD945" w14:textId="77777777" w:rsidR="0079736F" w:rsidRPr="0079736F" w:rsidRDefault="0079736F" w:rsidP="0079736F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Trustees should stay informed about changes to ensure continued compliance.</w:t>
      </w:r>
    </w:p>
    <w:p w14:paraId="0E5527A0" w14:textId="77777777" w:rsidR="0079736F" w:rsidRPr="0079736F" w:rsidRDefault="0079736F" w:rsidP="0079736F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  <w:t>18.2 Monitoring Future Developments</w:t>
      </w:r>
    </w:p>
    <w:p w14:paraId="73DDECC1" w14:textId="77777777" w:rsidR="0079736F" w:rsidRDefault="0079736F" w:rsidP="0079736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Trustees should periodically review legal advice and attend relevant training or workshops to stay updated on charity property law.</w:t>
      </w:r>
    </w:p>
    <w:p w14:paraId="7C7D0F12" w14:textId="77777777" w:rsidR="0079736F" w:rsidRPr="0079736F" w:rsidRDefault="0079736F" w:rsidP="0079736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</w:p>
    <w:p w14:paraId="23D09AD5" w14:textId="77777777" w:rsidR="0079736F" w:rsidRDefault="0079736F" w:rsidP="007973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  <w:t xml:space="preserve">Trustee </w:t>
      </w:r>
      <w:proofErr w:type="gramStart"/>
      <w:r w:rsidRPr="0079736F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  <w:t>Responsibilities:</w:t>
      </w:r>
      <w:proofErr w:type="gramEnd"/>
      <w:r w:rsidRPr="0079736F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  <w:t xml:space="preserve"> Final Checklist</w:t>
      </w:r>
    </w:p>
    <w:p w14:paraId="08CBCD7E" w14:textId="77777777" w:rsidR="0079736F" w:rsidRPr="0079736F" w:rsidRDefault="0079736F" w:rsidP="0079736F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</w:p>
    <w:p w14:paraId="14D09474" w14:textId="77777777" w:rsidR="0079736F" w:rsidRPr="0079736F" w:rsidRDefault="0079736F" w:rsidP="0079736F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  <w:t>19.1 Before the Transaction</w:t>
      </w:r>
    </w:p>
    <w:p w14:paraId="20DBED06" w14:textId="77777777" w:rsidR="0079736F" w:rsidRPr="0079736F" w:rsidRDefault="0079736F" w:rsidP="0079736F">
      <w:pPr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Confirm legal powers under the charity’s governing documents.</w:t>
      </w:r>
    </w:p>
    <w:p w14:paraId="3020D293" w14:textId="77777777" w:rsidR="0079736F" w:rsidRPr="0079736F" w:rsidRDefault="0079736F" w:rsidP="0079736F">
      <w:pPr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Obtain a written report from a designated adviser.</w:t>
      </w:r>
    </w:p>
    <w:p w14:paraId="763B319B" w14:textId="77777777" w:rsidR="0079736F" w:rsidRPr="0079736F" w:rsidRDefault="0079736F" w:rsidP="0079736F">
      <w:pPr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lastRenderedPageBreak/>
        <w:t>Ensure the transaction aligns with the charity’s best interests and objectives.</w:t>
      </w:r>
    </w:p>
    <w:p w14:paraId="57EB1034" w14:textId="77777777" w:rsidR="0079736F" w:rsidRPr="0079736F" w:rsidRDefault="0079736F" w:rsidP="0079736F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  <w:t>19.2 During the Transaction</w:t>
      </w:r>
    </w:p>
    <w:p w14:paraId="6FD96F55" w14:textId="77777777" w:rsidR="0079736F" w:rsidRPr="0079736F" w:rsidRDefault="0079736F" w:rsidP="0079736F">
      <w:pPr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Confirm all statutory requirements and formalities are included in agreements.</w:t>
      </w:r>
    </w:p>
    <w:p w14:paraId="039104EC" w14:textId="77777777" w:rsidR="0079736F" w:rsidRPr="0079736F" w:rsidRDefault="0079736F" w:rsidP="0079736F">
      <w:pPr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Document decision-making processes, including reasons for deviating from advice.</w:t>
      </w:r>
    </w:p>
    <w:p w14:paraId="6D767AB8" w14:textId="77777777" w:rsidR="0079736F" w:rsidRPr="0079736F" w:rsidRDefault="0079736F" w:rsidP="0079736F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  <w:t>19.3 After the Transaction</w:t>
      </w:r>
    </w:p>
    <w:p w14:paraId="754ECC64" w14:textId="77777777" w:rsidR="0079736F" w:rsidRPr="0079736F" w:rsidRDefault="0079736F" w:rsidP="0079736F">
      <w:pPr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Retain records of all related documents, advice, and decisions for future reference and audits.</w:t>
      </w:r>
    </w:p>
    <w:p w14:paraId="6B0419BA" w14:textId="77777777" w:rsidR="0079736F" w:rsidRPr="0079736F" w:rsidRDefault="0079736F" w:rsidP="0079736F">
      <w:pPr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Periodically review the outcomes of the transaction to ensure continued alignment with the charity’s objectives.</w:t>
      </w:r>
    </w:p>
    <w:p w14:paraId="175BE916" w14:textId="77777777" w:rsidR="0079736F" w:rsidRPr="0079736F" w:rsidRDefault="0079736F" w:rsidP="0079736F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  <w:t>Conclusion</w:t>
      </w:r>
    </w:p>
    <w:p w14:paraId="79800299" w14:textId="77777777" w:rsidR="0079736F" w:rsidRDefault="0079736F" w:rsidP="0079736F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</w:p>
    <w:p w14:paraId="3C09B5DA" w14:textId="0D971EA9" w:rsidR="0079736F" w:rsidRDefault="0079736F" w:rsidP="0079736F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 xml:space="preserve">Effective management of property transactions is critical for charities to ensure compliance with legal obligations, protect trustees from liability, and maximise the benefit to the charity’s beneficiaries. </w:t>
      </w:r>
    </w:p>
    <w:p w14:paraId="2E4B1F42" w14:textId="77777777" w:rsidR="0079736F" w:rsidRPr="0079736F" w:rsidRDefault="0079736F" w:rsidP="0079736F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</w:p>
    <w:p w14:paraId="5B924343" w14:textId="77777777" w:rsidR="0079736F" w:rsidRDefault="0079736F" w:rsidP="0079736F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By adhering to this guidance and seeking appropriate professional advice, charities can navigate property transactions with confidence and integrity.</w:t>
      </w:r>
    </w:p>
    <w:p w14:paraId="3FA662C4" w14:textId="77777777" w:rsidR="0079736F" w:rsidRPr="0079736F" w:rsidRDefault="0079736F" w:rsidP="0079736F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</w:p>
    <w:p w14:paraId="152B3DBB" w14:textId="77777777" w:rsidR="0079736F" w:rsidRPr="0079736F" w:rsidRDefault="0079736F" w:rsidP="0079736F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Trustees are encouraged to use this document as a practical reference while ensuring they remain up to date with legislative changes and evolving best practices.</w:t>
      </w:r>
    </w:p>
    <w:p w14:paraId="2B2306D1" w14:textId="77777777" w:rsidR="0079736F" w:rsidRDefault="0079736F" w:rsidP="007973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</w:pPr>
    </w:p>
    <w:p w14:paraId="36EBE0FD" w14:textId="6D27CE52" w:rsidR="0079736F" w:rsidRDefault="0079736F" w:rsidP="007973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  <w:t>Frequently Asked Questions (FAQs)</w:t>
      </w:r>
    </w:p>
    <w:p w14:paraId="3B2115E9" w14:textId="77777777" w:rsidR="0079736F" w:rsidRPr="0079736F" w:rsidRDefault="0079736F" w:rsidP="0079736F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</w:p>
    <w:p w14:paraId="12230A47" w14:textId="61E50FDB" w:rsidR="0079736F" w:rsidRPr="0079736F" w:rsidRDefault="0079736F" w:rsidP="0079736F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  <w:t>Do all charity property transactions require Charity Commission approval?</w:t>
      </w:r>
    </w:p>
    <w:p w14:paraId="6C379E44" w14:textId="77777777" w:rsidR="0079736F" w:rsidRDefault="0079736F" w:rsidP="0079736F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</w:p>
    <w:p w14:paraId="654DFA64" w14:textId="2B9E1FD3" w:rsidR="0079736F" w:rsidRPr="0079736F" w:rsidRDefault="0079736F" w:rsidP="0079736F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 xml:space="preserve">No, most transactions can proceed without Charity Commission involvement, provided the charity complies with the requirements of Sections 117–123 of the </w:t>
      </w:r>
      <w:r w:rsidRPr="0079736F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  <w:t>Charities Act 2011</w:t>
      </w:r>
      <w:r w:rsidRPr="0079736F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. However, transactions involving "connected persons" or certain restricted circumstances may require Commission approval.</w:t>
      </w:r>
    </w:p>
    <w:p w14:paraId="007D00BC" w14:textId="77777777" w:rsidR="0079736F" w:rsidRDefault="0079736F" w:rsidP="007973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</w:pPr>
    </w:p>
    <w:p w14:paraId="7B8BBBCC" w14:textId="5473FB50" w:rsidR="0079736F" w:rsidRPr="0079736F" w:rsidRDefault="0079736F" w:rsidP="0079736F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  <w:t>Who qualifies as a designated adviser?</w:t>
      </w:r>
    </w:p>
    <w:p w14:paraId="36B82FCB" w14:textId="77777777" w:rsidR="0079736F" w:rsidRDefault="0079736F" w:rsidP="0079736F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</w:p>
    <w:p w14:paraId="3AB06969" w14:textId="5691E983" w:rsidR="0079736F" w:rsidRPr="0079736F" w:rsidRDefault="0079736F" w:rsidP="0079736F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A designated adviser can be a:</w:t>
      </w:r>
    </w:p>
    <w:p w14:paraId="1CC8B4FE" w14:textId="77777777" w:rsidR="0079736F" w:rsidRPr="0079736F" w:rsidRDefault="0079736F" w:rsidP="0079736F">
      <w:pPr>
        <w:numPr>
          <w:ilvl w:val="1"/>
          <w:numId w:val="56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Fellow or professional associate of the Royal Institution of Chartered Surveyors (RICS).</w:t>
      </w:r>
    </w:p>
    <w:p w14:paraId="5AD43190" w14:textId="77777777" w:rsidR="0079736F" w:rsidRPr="0079736F" w:rsidRDefault="0079736F" w:rsidP="0079736F">
      <w:pPr>
        <w:numPr>
          <w:ilvl w:val="1"/>
          <w:numId w:val="57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Fellow of the Central Association of Agricultural Valuers (CAAV).</w:t>
      </w:r>
    </w:p>
    <w:p w14:paraId="197E517C" w14:textId="77777777" w:rsidR="0079736F" w:rsidRPr="0079736F" w:rsidRDefault="0079736F" w:rsidP="0079736F">
      <w:pPr>
        <w:numPr>
          <w:ilvl w:val="1"/>
          <w:numId w:val="58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Fellow of the National Association of Estate Agents (NAEA).</w:t>
      </w:r>
    </w:p>
    <w:p w14:paraId="1E08B24E" w14:textId="77777777" w:rsidR="0079736F" w:rsidRPr="0079736F" w:rsidRDefault="0079736F" w:rsidP="0079736F">
      <w:pPr>
        <w:numPr>
          <w:ilvl w:val="1"/>
          <w:numId w:val="59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Trustee, officer, or employee of the charity with the necessary expertise and no conflict of interest.</w:t>
      </w:r>
    </w:p>
    <w:p w14:paraId="2901194D" w14:textId="77777777" w:rsidR="0079736F" w:rsidRDefault="0079736F" w:rsidP="007973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</w:pPr>
    </w:p>
    <w:p w14:paraId="4EAD0CE9" w14:textId="74096F56" w:rsidR="0079736F" w:rsidRDefault="0079736F" w:rsidP="007973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  <w:t>What should a designated adviser’s report include?</w:t>
      </w:r>
    </w:p>
    <w:p w14:paraId="350F4EA8" w14:textId="77777777" w:rsidR="0079736F" w:rsidRPr="0079736F" w:rsidRDefault="0079736F" w:rsidP="0079736F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</w:p>
    <w:p w14:paraId="5FD537C9" w14:textId="77777777" w:rsidR="0079736F" w:rsidRPr="0079736F" w:rsidRDefault="0079736F" w:rsidP="0079736F">
      <w:pPr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A valuation of the property.</w:t>
      </w:r>
    </w:p>
    <w:p w14:paraId="11C9FE80" w14:textId="77777777" w:rsidR="0079736F" w:rsidRPr="0079736F" w:rsidRDefault="0079736F" w:rsidP="0079736F">
      <w:pPr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Recommendations on how to enhance its value.</w:t>
      </w:r>
    </w:p>
    <w:p w14:paraId="0D353E3C" w14:textId="77777777" w:rsidR="0079736F" w:rsidRPr="0079736F" w:rsidRDefault="0079736F" w:rsidP="0079736F">
      <w:pPr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Marketing advice.</w:t>
      </w:r>
    </w:p>
    <w:p w14:paraId="4EA12D15" w14:textId="77777777" w:rsidR="0079736F" w:rsidRPr="0079736F" w:rsidRDefault="0079736F" w:rsidP="0079736F">
      <w:pPr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Confirmation that the proposed terms are the best reasonably obtainable.</w:t>
      </w:r>
    </w:p>
    <w:p w14:paraId="2E2BB101" w14:textId="77777777" w:rsidR="0079736F" w:rsidRDefault="0079736F" w:rsidP="007973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</w:pPr>
    </w:p>
    <w:p w14:paraId="184B5BB1" w14:textId="0A565C9D" w:rsidR="0079736F" w:rsidRDefault="0079736F" w:rsidP="007973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  <w:t>Are there exemptions for short-term transactions?</w:t>
      </w:r>
    </w:p>
    <w:p w14:paraId="6947E96C" w14:textId="77777777" w:rsidR="0079736F" w:rsidRPr="0079736F" w:rsidRDefault="0079736F" w:rsidP="0079736F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</w:p>
    <w:p w14:paraId="1E095FB5" w14:textId="77777777" w:rsidR="0079736F" w:rsidRPr="0079736F" w:rsidRDefault="0079736F" w:rsidP="0079736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lastRenderedPageBreak/>
        <w:t>Yes, licenses and short-term leases (less than 7 years) typically have fewer formal requirements. Additionally, as of June 2023, residential leases of up to one year for employees no longer require Charity Commission approval.</w:t>
      </w:r>
    </w:p>
    <w:p w14:paraId="68A96464" w14:textId="64F9D462" w:rsidR="0079736F" w:rsidRDefault="0079736F" w:rsidP="007973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  <w:t>What happens if a transaction does not comply with the Charities Act?</w:t>
      </w:r>
    </w:p>
    <w:p w14:paraId="75613D32" w14:textId="77777777" w:rsidR="0079736F" w:rsidRPr="0079736F" w:rsidRDefault="0079736F" w:rsidP="0079736F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</w:p>
    <w:p w14:paraId="457D2EAA" w14:textId="77777777" w:rsidR="0079736F" w:rsidRPr="0079736F" w:rsidRDefault="0079736F" w:rsidP="0079736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Non-compliance can render the transaction void or voidable, and trustees may be held personally liable for breach of trust.</w:t>
      </w:r>
    </w:p>
    <w:p w14:paraId="18D80308" w14:textId="77777777" w:rsidR="0079736F" w:rsidRDefault="0079736F" w:rsidP="007973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</w:pPr>
    </w:p>
    <w:p w14:paraId="6E73FD88" w14:textId="7F527178" w:rsidR="0079736F" w:rsidRDefault="0079736F" w:rsidP="007973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  <w:t>Key Resources</w:t>
      </w:r>
    </w:p>
    <w:p w14:paraId="36FDF735" w14:textId="77777777" w:rsidR="0079736F" w:rsidRPr="0079736F" w:rsidRDefault="0079736F" w:rsidP="0079736F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</w:p>
    <w:p w14:paraId="72D23913" w14:textId="77777777" w:rsidR="0079736F" w:rsidRPr="0079736F" w:rsidRDefault="0079736F" w:rsidP="0079736F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To support trustees in property transactions, the following resources and templates are often beneficial:</w:t>
      </w:r>
    </w:p>
    <w:p w14:paraId="05E472AF" w14:textId="0B0A40D9" w:rsidR="0079736F" w:rsidRPr="0079736F" w:rsidRDefault="0079736F" w:rsidP="0079736F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  <w:t>Template Agreements</w:t>
      </w:r>
    </w:p>
    <w:p w14:paraId="281062E4" w14:textId="77777777" w:rsidR="0079736F" w:rsidRPr="0079736F" w:rsidRDefault="0079736F" w:rsidP="0079736F">
      <w:pPr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Licenses for event spaces, pop-up shops, and serviced offices.</w:t>
      </w:r>
    </w:p>
    <w:p w14:paraId="17AE8AF7" w14:textId="77777777" w:rsidR="0079736F" w:rsidRPr="0079736F" w:rsidRDefault="0079736F" w:rsidP="0079736F">
      <w:pPr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Short-term tenancy agreements.</w:t>
      </w:r>
    </w:p>
    <w:p w14:paraId="1E15D9CF" w14:textId="77777777" w:rsidR="0079736F" w:rsidRPr="0079736F" w:rsidRDefault="0079736F" w:rsidP="0079736F">
      <w:pPr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Leases for shared office spaces or retail properties.</w:t>
      </w:r>
    </w:p>
    <w:p w14:paraId="475196E4" w14:textId="4BE368DE" w:rsidR="0079736F" w:rsidRPr="0079736F" w:rsidRDefault="0079736F" w:rsidP="0079736F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  <w:t>Professional Bodies</w:t>
      </w:r>
    </w:p>
    <w:p w14:paraId="2016879D" w14:textId="77777777" w:rsidR="0079736F" w:rsidRPr="0079736F" w:rsidRDefault="0079736F" w:rsidP="0079736F">
      <w:pPr>
        <w:numPr>
          <w:ilvl w:val="0"/>
          <w:numId w:val="64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  <w:t>RICS</w:t>
      </w:r>
      <w:r w:rsidRPr="0079736F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 xml:space="preserve"> (Royal Institution of Chartered Surveyors): </w:t>
      </w:r>
      <w:hyperlink r:id="rId7" w:tgtFrame="_blank" w:history="1">
        <w:r w:rsidRPr="0079736F">
          <w:rPr>
            <w:rFonts w:ascii="Times New Roman" w:eastAsia="Times New Roman" w:hAnsi="Times New Roman" w:cs="Times New Roman"/>
            <w:color w:val="4A6EE0"/>
            <w:sz w:val="24"/>
            <w:szCs w:val="24"/>
            <w:u w:val="single"/>
            <w:lang w:eastAsia="en-GB"/>
          </w:rPr>
          <w:t>www.rics.org</w:t>
        </w:r>
      </w:hyperlink>
    </w:p>
    <w:p w14:paraId="1B5D6343" w14:textId="77777777" w:rsidR="0079736F" w:rsidRPr="0079736F" w:rsidRDefault="0079736F" w:rsidP="0079736F">
      <w:pPr>
        <w:numPr>
          <w:ilvl w:val="0"/>
          <w:numId w:val="64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  <w:t>CAAV</w:t>
      </w:r>
      <w:r w:rsidRPr="0079736F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 xml:space="preserve"> (Central Association of Agricultural Valuers): </w:t>
      </w:r>
      <w:hyperlink r:id="rId8" w:tgtFrame="_blank" w:history="1">
        <w:r w:rsidRPr="0079736F">
          <w:rPr>
            <w:rFonts w:ascii="Times New Roman" w:eastAsia="Times New Roman" w:hAnsi="Times New Roman" w:cs="Times New Roman"/>
            <w:color w:val="4A6EE0"/>
            <w:sz w:val="24"/>
            <w:szCs w:val="24"/>
            <w:u w:val="single"/>
            <w:lang w:eastAsia="en-GB"/>
          </w:rPr>
          <w:t>www.caav.org.uk</w:t>
        </w:r>
      </w:hyperlink>
    </w:p>
    <w:p w14:paraId="68B5B0EB" w14:textId="77777777" w:rsidR="0079736F" w:rsidRPr="0079736F" w:rsidRDefault="0079736F" w:rsidP="0079736F">
      <w:pPr>
        <w:numPr>
          <w:ilvl w:val="0"/>
          <w:numId w:val="64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  <w:t xml:space="preserve">NAEA </w:t>
      </w:r>
      <w:proofErr w:type="spellStart"/>
      <w:r w:rsidRPr="0079736F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  <w:t>Propertymark</w:t>
      </w:r>
      <w:proofErr w:type="spellEnd"/>
      <w:r w:rsidRPr="0079736F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 xml:space="preserve">: </w:t>
      </w:r>
      <w:hyperlink r:id="rId9" w:tgtFrame="_blank" w:history="1">
        <w:r w:rsidRPr="0079736F">
          <w:rPr>
            <w:rFonts w:ascii="Times New Roman" w:eastAsia="Times New Roman" w:hAnsi="Times New Roman" w:cs="Times New Roman"/>
            <w:color w:val="4A6EE0"/>
            <w:sz w:val="24"/>
            <w:szCs w:val="24"/>
            <w:u w:val="single"/>
            <w:lang w:eastAsia="en-GB"/>
          </w:rPr>
          <w:t>www.naea.co.uk</w:t>
        </w:r>
      </w:hyperlink>
    </w:p>
    <w:p w14:paraId="1D510E53" w14:textId="4D9FE2E8" w:rsidR="0079736F" w:rsidRPr="0079736F" w:rsidRDefault="0079736F" w:rsidP="0079736F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  <w:t>Relevant Legislation and Guidance</w:t>
      </w:r>
    </w:p>
    <w:p w14:paraId="499F4FA8" w14:textId="77777777" w:rsidR="0079736F" w:rsidRPr="0079736F" w:rsidRDefault="0079736F" w:rsidP="0079736F">
      <w:pPr>
        <w:numPr>
          <w:ilvl w:val="0"/>
          <w:numId w:val="65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  <w:t>Charities Act 2011</w:t>
      </w:r>
      <w:r w:rsidRPr="0079736F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: Governing charity property transactions.</w:t>
      </w:r>
    </w:p>
    <w:p w14:paraId="7FBFC122" w14:textId="77777777" w:rsidR="0079736F" w:rsidRPr="0079736F" w:rsidRDefault="0079736F" w:rsidP="0079736F">
      <w:pPr>
        <w:numPr>
          <w:ilvl w:val="0"/>
          <w:numId w:val="65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  <w:t>Charities Act 2022</w:t>
      </w:r>
      <w:r w:rsidRPr="0079736F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: Key amendments affecting property transactions.</w:t>
      </w:r>
    </w:p>
    <w:p w14:paraId="7A614523" w14:textId="77777777" w:rsidR="0079736F" w:rsidRPr="0079736F" w:rsidRDefault="0079736F" w:rsidP="0079736F">
      <w:pPr>
        <w:numPr>
          <w:ilvl w:val="0"/>
          <w:numId w:val="65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Charity Commission Guidance: www.gov.uk/charity-property</w:t>
      </w:r>
    </w:p>
    <w:p w14:paraId="2E9F4C5C" w14:textId="77777777" w:rsidR="0079736F" w:rsidRPr="0079736F" w:rsidRDefault="0079736F" w:rsidP="0079736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</w:pPr>
    </w:p>
    <w:p w14:paraId="00A63F70" w14:textId="65815B7A" w:rsidR="0079736F" w:rsidRPr="0079736F" w:rsidRDefault="0079736F" w:rsidP="0079736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  <w:t>Future Considerations</w:t>
      </w:r>
    </w:p>
    <w:p w14:paraId="508C9160" w14:textId="77777777" w:rsidR="0079736F" w:rsidRPr="0079736F" w:rsidRDefault="0079736F" w:rsidP="0079736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</w:p>
    <w:p w14:paraId="04DC5893" w14:textId="121D763D" w:rsidR="0079736F" w:rsidRPr="0079736F" w:rsidRDefault="0079736F" w:rsidP="0079736F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  <w:t>Evolving Legal Landscape</w:t>
      </w:r>
    </w:p>
    <w:p w14:paraId="143EAB51" w14:textId="77777777" w:rsidR="0079736F" w:rsidRPr="0079736F" w:rsidRDefault="0079736F" w:rsidP="0079736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 xml:space="preserve">Charities must stay informed of changes to legislation, such as amendments to the </w:t>
      </w:r>
      <w:r w:rsidRPr="0079736F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  <w:t>Charities Act</w:t>
      </w:r>
      <w:r w:rsidRPr="0079736F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, to ensure continued compliance.</w:t>
      </w:r>
    </w:p>
    <w:p w14:paraId="433EEBF8" w14:textId="0A4783C4" w:rsidR="0079736F" w:rsidRPr="0079736F" w:rsidRDefault="0079736F" w:rsidP="0079736F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  <w:t>Environmental and Ethical Considerations</w:t>
      </w:r>
    </w:p>
    <w:p w14:paraId="5FEF63BD" w14:textId="77777777" w:rsidR="0079736F" w:rsidRPr="0079736F" w:rsidRDefault="0079736F" w:rsidP="0079736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Increasingly, charities are expected to consider the environmental and ethical impact of their property decisions, such as adopting energy-efficient buildings or ensuring accessibility.</w:t>
      </w:r>
    </w:p>
    <w:p w14:paraId="7DD2231F" w14:textId="14AE6707" w:rsidR="0079736F" w:rsidRPr="0079736F" w:rsidRDefault="0079736F" w:rsidP="0079736F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  <w:t>Digital Transformation in Property Management</w:t>
      </w:r>
    </w:p>
    <w:p w14:paraId="019A57D3" w14:textId="77777777" w:rsidR="0079736F" w:rsidRPr="0079736F" w:rsidRDefault="0079736F" w:rsidP="0079736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Charities should explore technology solutions for property management, such as digital records, compliance tracking tools, and property market analytics, to enhance operational efficiency.</w:t>
      </w:r>
    </w:p>
    <w:p w14:paraId="7BF56A3C" w14:textId="77777777" w:rsidR="0079736F" w:rsidRDefault="0079736F" w:rsidP="007973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</w:pPr>
    </w:p>
    <w:p w14:paraId="1927DB00" w14:textId="48017BC1" w:rsidR="0079736F" w:rsidRDefault="0079736F" w:rsidP="007973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  <w:t>Final Note to Trustees</w:t>
      </w:r>
    </w:p>
    <w:p w14:paraId="4D9C5E29" w14:textId="77777777" w:rsidR="0079736F" w:rsidRPr="0079736F" w:rsidRDefault="0079736F" w:rsidP="0079736F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</w:p>
    <w:p w14:paraId="29093BF6" w14:textId="77777777" w:rsidR="0079736F" w:rsidRDefault="0079736F" w:rsidP="0079736F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 xml:space="preserve">Trustees play a critical role in safeguarding the charity’s assets, including property. By adhering to this guidance, maintaining thorough records, and seeking professional </w:t>
      </w:r>
      <w:proofErr w:type="gramStart"/>
      <w:r w:rsidRPr="0079736F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advice</w:t>
      </w:r>
      <w:proofErr w:type="gramEnd"/>
      <w:r w:rsidRPr="0079736F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 xml:space="preserve"> when necessary, trustees can effectively manage property transactions while fulfilling their legal and ethical responsibilities.</w:t>
      </w:r>
    </w:p>
    <w:p w14:paraId="48B51206" w14:textId="77777777" w:rsidR="0079736F" w:rsidRPr="0079736F" w:rsidRDefault="0079736F" w:rsidP="0079736F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</w:p>
    <w:p w14:paraId="624E0ABE" w14:textId="77777777" w:rsidR="0079736F" w:rsidRPr="0079736F" w:rsidRDefault="0079736F" w:rsidP="0079736F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79736F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For any uncertainties, it is always advisable to consult with a solicitor or legal professional specialising in charity law to ensure full compliance and protection of the charity’s interests.</w:t>
      </w:r>
    </w:p>
    <w:p w14:paraId="04BC7113" w14:textId="77777777" w:rsidR="007900B5" w:rsidRDefault="007900B5"/>
    <w:sectPr w:rsidR="007900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C6AD86" w14:textId="77777777" w:rsidR="00897907" w:rsidRDefault="00897907" w:rsidP="0039303B">
      <w:pPr>
        <w:spacing w:after="0" w:line="240" w:lineRule="auto"/>
      </w:pPr>
      <w:r>
        <w:separator/>
      </w:r>
    </w:p>
  </w:endnote>
  <w:endnote w:type="continuationSeparator" w:id="0">
    <w:p w14:paraId="63C8C37C" w14:textId="77777777" w:rsidR="00897907" w:rsidRDefault="00897907" w:rsidP="00393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03CE1" w14:textId="77777777" w:rsidR="0039303B" w:rsidRDefault="003930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2412827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6F62B3B" w14:textId="4E43C674" w:rsidR="0039303B" w:rsidRDefault="0039303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3A628D4" w14:textId="4A61FD1A" w:rsidR="0039303B" w:rsidRDefault="0039303B" w:rsidP="0039303B">
    <w:pPr>
      <w:pStyle w:val="Footer"/>
      <w:jc w:val="center"/>
    </w:pPr>
    <w:r>
      <w:t xml:space="preserve">British Landlords Association | </w:t>
    </w:r>
    <w:r w:rsidRPr="0039303B">
      <w:rPr>
        <w:color w:val="0070C0"/>
      </w:rPr>
      <w:t xml:space="preserve">thebla.co.uk </w:t>
    </w:r>
    <w:r>
      <w:t>| Ver 24/12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C7E4D" w14:textId="77777777" w:rsidR="0039303B" w:rsidRDefault="003930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58FC6B" w14:textId="77777777" w:rsidR="00897907" w:rsidRDefault="00897907" w:rsidP="0039303B">
      <w:pPr>
        <w:spacing w:after="0" w:line="240" w:lineRule="auto"/>
      </w:pPr>
      <w:r>
        <w:separator/>
      </w:r>
    </w:p>
  </w:footnote>
  <w:footnote w:type="continuationSeparator" w:id="0">
    <w:p w14:paraId="453B29D6" w14:textId="77777777" w:rsidR="00897907" w:rsidRDefault="00897907" w:rsidP="00393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B52A9" w14:textId="77777777" w:rsidR="0039303B" w:rsidRDefault="003930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D1AAD" w14:textId="77777777" w:rsidR="0039303B" w:rsidRDefault="003930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DBEE2" w14:textId="77777777" w:rsidR="0039303B" w:rsidRDefault="003930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05D48"/>
    <w:multiLevelType w:val="multilevel"/>
    <w:tmpl w:val="A6B26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931B7"/>
    <w:multiLevelType w:val="multilevel"/>
    <w:tmpl w:val="09F8C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721E7E"/>
    <w:multiLevelType w:val="multilevel"/>
    <w:tmpl w:val="167E5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8E21C4"/>
    <w:multiLevelType w:val="multilevel"/>
    <w:tmpl w:val="03DC5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1D6B46"/>
    <w:multiLevelType w:val="multilevel"/>
    <w:tmpl w:val="55900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6F01A1"/>
    <w:multiLevelType w:val="multilevel"/>
    <w:tmpl w:val="62C46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B21275"/>
    <w:multiLevelType w:val="multilevel"/>
    <w:tmpl w:val="68642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6B3D84"/>
    <w:multiLevelType w:val="multilevel"/>
    <w:tmpl w:val="47A63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194B9F"/>
    <w:multiLevelType w:val="multilevel"/>
    <w:tmpl w:val="A7D8A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EB1314"/>
    <w:multiLevelType w:val="multilevel"/>
    <w:tmpl w:val="3E768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7A0DCB"/>
    <w:multiLevelType w:val="multilevel"/>
    <w:tmpl w:val="C17AE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137116"/>
    <w:multiLevelType w:val="multilevel"/>
    <w:tmpl w:val="3C98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CD2812"/>
    <w:multiLevelType w:val="multilevel"/>
    <w:tmpl w:val="D8F4C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7273CE"/>
    <w:multiLevelType w:val="multilevel"/>
    <w:tmpl w:val="FA9CE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2313A3"/>
    <w:multiLevelType w:val="multilevel"/>
    <w:tmpl w:val="ECB8F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59E47A1"/>
    <w:multiLevelType w:val="multilevel"/>
    <w:tmpl w:val="7114A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6A96E29"/>
    <w:multiLevelType w:val="multilevel"/>
    <w:tmpl w:val="C4241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7C3CF5"/>
    <w:multiLevelType w:val="multilevel"/>
    <w:tmpl w:val="77D83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C8671A"/>
    <w:multiLevelType w:val="multilevel"/>
    <w:tmpl w:val="161EC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F9D49B5"/>
    <w:multiLevelType w:val="multilevel"/>
    <w:tmpl w:val="D422D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0961AC0"/>
    <w:multiLevelType w:val="multilevel"/>
    <w:tmpl w:val="F000C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1F25CBD"/>
    <w:multiLevelType w:val="multilevel"/>
    <w:tmpl w:val="3084B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58E5832"/>
    <w:multiLevelType w:val="multilevel"/>
    <w:tmpl w:val="9D66B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6D667EA"/>
    <w:multiLevelType w:val="multilevel"/>
    <w:tmpl w:val="9D3A4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6E82816"/>
    <w:multiLevelType w:val="multilevel"/>
    <w:tmpl w:val="3CCCF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73A7536"/>
    <w:multiLevelType w:val="multilevel"/>
    <w:tmpl w:val="EF32E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981485F"/>
    <w:multiLevelType w:val="multilevel"/>
    <w:tmpl w:val="6218A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D3F5F1D"/>
    <w:multiLevelType w:val="multilevel"/>
    <w:tmpl w:val="38B4D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497254E"/>
    <w:multiLevelType w:val="multilevel"/>
    <w:tmpl w:val="D11CA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4D724A2"/>
    <w:multiLevelType w:val="multilevel"/>
    <w:tmpl w:val="1214D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4FB087A"/>
    <w:multiLevelType w:val="multilevel"/>
    <w:tmpl w:val="B2CE3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52B42B9"/>
    <w:multiLevelType w:val="multilevel"/>
    <w:tmpl w:val="EC9E0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61F4AC0"/>
    <w:multiLevelType w:val="multilevel"/>
    <w:tmpl w:val="D0B68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97A165D"/>
    <w:multiLevelType w:val="multilevel"/>
    <w:tmpl w:val="4A1A5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A183143"/>
    <w:multiLevelType w:val="multilevel"/>
    <w:tmpl w:val="03669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AA96FD0"/>
    <w:multiLevelType w:val="multilevel"/>
    <w:tmpl w:val="AE523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D061291"/>
    <w:multiLevelType w:val="multilevel"/>
    <w:tmpl w:val="D74E5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1D404DA"/>
    <w:multiLevelType w:val="multilevel"/>
    <w:tmpl w:val="B6208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43408B4"/>
    <w:multiLevelType w:val="multilevel"/>
    <w:tmpl w:val="15105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4DB0C7A"/>
    <w:multiLevelType w:val="multilevel"/>
    <w:tmpl w:val="9D7E8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6E563EF"/>
    <w:multiLevelType w:val="multilevel"/>
    <w:tmpl w:val="2CA0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72977E4"/>
    <w:multiLevelType w:val="multilevel"/>
    <w:tmpl w:val="4CD4C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967106C"/>
    <w:multiLevelType w:val="multilevel"/>
    <w:tmpl w:val="63B46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0887FEF"/>
    <w:multiLevelType w:val="multilevel"/>
    <w:tmpl w:val="913E9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4DF78DC"/>
    <w:multiLevelType w:val="multilevel"/>
    <w:tmpl w:val="E2300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7587705"/>
    <w:multiLevelType w:val="multilevel"/>
    <w:tmpl w:val="7B84E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7EC1738"/>
    <w:multiLevelType w:val="multilevel"/>
    <w:tmpl w:val="E1BC8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9A534C7"/>
    <w:multiLevelType w:val="multilevel"/>
    <w:tmpl w:val="D3528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B0F7610"/>
    <w:multiLevelType w:val="multilevel"/>
    <w:tmpl w:val="33640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BC82225"/>
    <w:multiLevelType w:val="multilevel"/>
    <w:tmpl w:val="534E5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C194583"/>
    <w:multiLevelType w:val="multilevel"/>
    <w:tmpl w:val="CCD6B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DF80A1A"/>
    <w:multiLevelType w:val="multilevel"/>
    <w:tmpl w:val="641C0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EB13E10"/>
    <w:multiLevelType w:val="multilevel"/>
    <w:tmpl w:val="6DBA0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32944C7"/>
    <w:multiLevelType w:val="multilevel"/>
    <w:tmpl w:val="A162D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463511B"/>
    <w:multiLevelType w:val="multilevel"/>
    <w:tmpl w:val="97C86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75D0FEA"/>
    <w:multiLevelType w:val="multilevel"/>
    <w:tmpl w:val="57083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BED150D"/>
    <w:multiLevelType w:val="multilevel"/>
    <w:tmpl w:val="A9083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C1455E6"/>
    <w:multiLevelType w:val="multilevel"/>
    <w:tmpl w:val="3AE6F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D4C2D63"/>
    <w:multiLevelType w:val="multilevel"/>
    <w:tmpl w:val="C6BEE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24586">
    <w:abstractNumId w:val="19"/>
  </w:num>
  <w:num w:numId="2" w16cid:durableId="1063332447">
    <w:abstractNumId w:val="51"/>
  </w:num>
  <w:num w:numId="3" w16cid:durableId="96294672">
    <w:abstractNumId w:val="21"/>
  </w:num>
  <w:num w:numId="4" w16cid:durableId="741026192">
    <w:abstractNumId w:val="26"/>
  </w:num>
  <w:num w:numId="5" w16cid:durableId="580024774">
    <w:abstractNumId w:val="17"/>
  </w:num>
  <w:num w:numId="6" w16cid:durableId="854613117">
    <w:abstractNumId w:val="45"/>
  </w:num>
  <w:num w:numId="7" w16cid:durableId="244917344">
    <w:abstractNumId w:val="47"/>
  </w:num>
  <w:num w:numId="8" w16cid:durableId="1761371129">
    <w:abstractNumId w:val="11"/>
  </w:num>
  <w:num w:numId="9" w16cid:durableId="1172528452">
    <w:abstractNumId w:val="10"/>
  </w:num>
  <w:num w:numId="10" w16cid:durableId="232736165">
    <w:abstractNumId w:val="39"/>
  </w:num>
  <w:num w:numId="11" w16cid:durableId="635178954">
    <w:abstractNumId w:val="5"/>
  </w:num>
  <w:num w:numId="12" w16cid:durableId="1352494256">
    <w:abstractNumId w:val="53"/>
  </w:num>
  <w:num w:numId="13" w16cid:durableId="1303852697">
    <w:abstractNumId w:val="58"/>
  </w:num>
  <w:num w:numId="14" w16cid:durableId="1584216886">
    <w:abstractNumId w:val="36"/>
  </w:num>
  <w:num w:numId="15" w16cid:durableId="2057386984">
    <w:abstractNumId w:val="25"/>
  </w:num>
  <w:num w:numId="16" w16cid:durableId="1561550362">
    <w:abstractNumId w:val="57"/>
  </w:num>
  <w:num w:numId="17" w16cid:durableId="1520968948">
    <w:abstractNumId w:val="42"/>
  </w:num>
  <w:num w:numId="18" w16cid:durableId="1888225873">
    <w:abstractNumId w:val="4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9" w16cid:durableId="907768385">
    <w:abstractNumId w:val="4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0" w16cid:durableId="91509784">
    <w:abstractNumId w:val="27"/>
  </w:num>
  <w:num w:numId="21" w16cid:durableId="1790393024">
    <w:abstractNumId w:val="43"/>
  </w:num>
  <w:num w:numId="22" w16cid:durableId="145972794">
    <w:abstractNumId w:val="7"/>
  </w:num>
  <w:num w:numId="23" w16cid:durableId="63186520">
    <w:abstractNumId w:val="15"/>
  </w:num>
  <w:num w:numId="24" w16cid:durableId="148327937">
    <w:abstractNumId w:val="30"/>
  </w:num>
  <w:num w:numId="25" w16cid:durableId="770512037">
    <w:abstractNumId w:val="20"/>
  </w:num>
  <w:num w:numId="26" w16cid:durableId="33238220">
    <w:abstractNumId w:val="23"/>
  </w:num>
  <w:num w:numId="27" w16cid:durableId="1804998750">
    <w:abstractNumId w:val="37"/>
  </w:num>
  <w:num w:numId="28" w16cid:durableId="1822112758">
    <w:abstractNumId w:val="3"/>
  </w:num>
  <w:num w:numId="29" w16cid:durableId="231046264">
    <w:abstractNumId w:val="4"/>
  </w:num>
  <w:num w:numId="30" w16cid:durableId="468939158">
    <w:abstractNumId w:val="44"/>
  </w:num>
  <w:num w:numId="31" w16cid:durableId="385034712">
    <w:abstractNumId w:val="35"/>
  </w:num>
  <w:num w:numId="32" w16cid:durableId="634607209">
    <w:abstractNumId w:val="55"/>
  </w:num>
  <w:num w:numId="33" w16cid:durableId="1011562331">
    <w:abstractNumId w:val="22"/>
  </w:num>
  <w:num w:numId="34" w16cid:durableId="1552033378">
    <w:abstractNumId w:val="41"/>
  </w:num>
  <w:num w:numId="35" w16cid:durableId="195436080">
    <w:abstractNumId w:val="4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6" w16cid:durableId="2095588048">
    <w:abstractNumId w:val="4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7" w16cid:durableId="1498379547">
    <w:abstractNumId w:val="4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8" w16cid:durableId="1761364651">
    <w:abstractNumId w:val="4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9" w16cid:durableId="333604720">
    <w:abstractNumId w:val="48"/>
  </w:num>
  <w:num w:numId="40" w16cid:durableId="920599133">
    <w:abstractNumId w:val="56"/>
  </w:num>
  <w:num w:numId="41" w16cid:durableId="440103495">
    <w:abstractNumId w:val="31"/>
  </w:num>
  <w:num w:numId="42" w16cid:durableId="37900937">
    <w:abstractNumId w:val="49"/>
  </w:num>
  <w:num w:numId="43" w16cid:durableId="485702827">
    <w:abstractNumId w:val="8"/>
  </w:num>
  <w:num w:numId="44" w16cid:durableId="1886023011">
    <w:abstractNumId w:val="18"/>
  </w:num>
  <w:num w:numId="45" w16cid:durableId="524557625">
    <w:abstractNumId w:val="34"/>
  </w:num>
  <w:num w:numId="46" w16cid:durableId="610472845">
    <w:abstractNumId w:val="33"/>
  </w:num>
  <w:num w:numId="47" w16cid:durableId="1190535356">
    <w:abstractNumId w:val="32"/>
  </w:num>
  <w:num w:numId="48" w16cid:durableId="1613247128">
    <w:abstractNumId w:val="2"/>
  </w:num>
  <w:num w:numId="49" w16cid:durableId="2147043518">
    <w:abstractNumId w:val="12"/>
  </w:num>
  <w:num w:numId="50" w16cid:durableId="487358178">
    <w:abstractNumId w:val="54"/>
  </w:num>
  <w:num w:numId="51" w16cid:durableId="417559032">
    <w:abstractNumId w:val="46"/>
  </w:num>
  <w:num w:numId="52" w16cid:durableId="1453401535">
    <w:abstractNumId w:val="1"/>
  </w:num>
  <w:num w:numId="53" w16cid:durableId="1562056573">
    <w:abstractNumId w:val="28"/>
  </w:num>
  <w:num w:numId="54" w16cid:durableId="334915756">
    <w:abstractNumId w:val="29"/>
  </w:num>
  <w:num w:numId="55" w16cid:durableId="1328702927">
    <w:abstractNumId w:val="50"/>
  </w:num>
  <w:num w:numId="56" w16cid:durableId="1945845161">
    <w:abstractNumId w:val="5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7" w16cid:durableId="1467353753">
    <w:abstractNumId w:val="5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8" w16cid:durableId="1020857093">
    <w:abstractNumId w:val="5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9" w16cid:durableId="14695469">
    <w:abstractNumId w:val="5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0" w16cid:durableId="1388184950">
    <w:abstractNumId w:val="24"/>
  </w:num>
  <w:num w:numId="61" w16cid:durableId="511604343">
    <w:abstractNumId w:val="14"/>
  </w:num>
  <w:num w:numId="62" w16cid:durableId="1022785858">
    <w:abstractNumId w:val="6"/>
  </w:num>
  <w:num w:numId="63" w16cid:durableId="1439986062">
    <w:abstractNumId w:val="16"/>
  </w:num>
  <w:num w:numId="64" w16cid:durableId="1749497802">
    <w:abstractNumId w:val="9"/>
  </w:num>
  <w:num w:numId="65" w16cid:durableId="1329560773">
    <w:abstractNumId w:val="0"/>
  </w:num>
  <w:num w:numId="66" w16cid:durableId="1095054276">
    <w:abstractNumId w:val="38"/>
  </w:num>
  <w:num w:numId="67" w16cid:durableId="968708237">
    <w:abstractNumId w:val="13"/>
  </w:num>
  <w:num w:numId="68" w16cid:durableId="349069230">
    <w:abstractNumId w:val="52"/>
  </w:num>
  <w:num w:numId="69" w16cid:durableId="183094659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6F"/>
    <w:rsid w:val="000159DB"/>
    <w:rsid w:val="000A24C7"/>
    <w:rsid w:val="000C0964"/>
    <w:rsid w:val="000D46C2"/>
    <w:rsid w:val="000E7C17"/>
    <w:rsid w:val="00196920"/>
    <w:rsid w:val="00287DBB"/>
    <w:rsid w:val="002F0A1E"/>
    <w:rsid w:val="0039303B"/>
    <w:rsid w:val="003C35DE"/>
    <w:rsid w:val="004A1E42"/>
    <w:rsid w:val="004D4387"/>
    <w:rsid w:val="005D5F32"/>
    <w:rsid w:val="00620E86"/>
    <w:rsid w:val="007839BF"/>
    <w:rsid w:val="007900B5"/>
    <w:rsid w:val="0079736F"/>
    <w:rsid w:val="007D54AB"/>
    <w:rsid w:val="008467B5"/>
    <w:rsid w:val="00897907"/>
    <w:rsid w:val="008C1645"/>
    <w:rsid w:val="00901838"/>
    <w:rsid w:val="009256CA"/>
    <w:rsid w:val="009538B8"/>
    <w:rsid w:val="00A563FE"/>
    <w:rsid w:val="00AD3CDD"/>
    <w:rsid w:val="00C8174D"/>
    <w:rsid w:val="00DB6C80"/>
    <w:rsid w:val="00E14CB0"/>
    <w:rsid w:val="00E84CC5"/>
    <w:rsid w:val="00EA33FB"/>
    <w:rsid w:val="00F51309"/>
    <w:rsid w:val="00F6128B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FAF2FB"/>
  <w15:chartTrackingRefBased/>
  <w15:docId w15:val="{9106C07E-336E-4CCA-9F0A-33C18DB23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73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73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73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73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73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73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73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73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73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73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73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73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73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73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73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73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73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73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73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73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73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73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73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73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73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73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73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73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736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930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303B"/>
  </w:style>
  <w:style w:type="paragraph" w:styleId="Footer">
    <w:name w:val="footer"/>
    <w:basedOn w:val="Normal"/>
    <w:link w:val="FooterChar"/>
    <w:uiPriority w:val="99"/>
    <w:unhideWhenUsed/>
    <w:rsid w:val="003930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3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5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av.org.u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rics.org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naea.co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2140</Words>
  <Characters>13629</Characters>
  <Application>Microsoft Office Word</Application>
  <DocSecurity>0</DocSecurity>
  <Lines>346</Lines>
  <Paragraphs>206</Paragraphs>
  <ScaleCrop>false</ScaleCrop>
  <Company/>
  <LinksUpToDate>false</LinksUpToDate>
  <CharactersWithSpaces>15653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2</cp:revision>
  <dcterms:created xsi:type="dcterms:W3CDTF">2024-12-02T12:40:00Z</dcterms:created>
  <dcterms:modified xsi:type="dcterms:W3CDTF">2024-12-02T12:48:00Z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db40dd8c-080e-4af7-9782-5d0346ec787d</vt:lpwstr>
  </property>
</Properties>
</file>