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29C" w14:textId="77777777" w:rsidR="00DE2966" w:rsidRPr="003A3A5B" w:rsidRDefault="00DE2966" w:rsidP="00DE2966">
      <w:pPr>
        <w:pStyle w:val="Part"/>
        <w:pageBreakBefore/>
        <w:jc w:val="left"/>
        <w:rPr>
          <w:rStyle w:val="Ref"/>
        </w:rPr>
      </w:pPr>
      <w:r>
        <w:t xml:space="preserve">                                       </w:t>
      </w:r>
      <w:r w:rsidRPr="003A3A5B">
        <w:t>FORM RHW24</w:t>
      </w:r>
      <w:r w:rsidRPr="003A3A5B">
        <w:tab/>
      </w:r>
    </w:p>
    <w:p w14:paraId="2CE4571A" w14:textId="77777777" w:rsidR="00DE2966" w:rsidRDefault="00DE2966" w:rsidP="00DE2966">
      <w:pPr>
        <w:pStyle w:val="linespace"/>
      </w:pPr>
    </w:p>
    <w:tbl>
      <w:tblPr>
        <w:tblW w:w="5023" w:type="pct"/>
        <w:tblLayout w:type="fixed"/>
        <w:tblLook w:val="0000" w:firstRow="0" w:lastRow="0" w:firstColumn="0" w:lastColumn="0" w:noHBand="0" w:noVBand="0"/>
      </w:tblPr>
      <w:tblGrid>
        <w:gridCol w:w="4391"/>
        <w:gridCol w:w="143"/>
        <w:gridCol w:w="145"/>
        <w:gridCol w:w="4389"/>
      </w:tblGrid>
      <w:tr w:rsidR="004A4326" w:rsidRPr="003A3A5B" w14:paraId="22A47B99" w14:textId="77777777" w:rsidTr="002F5ECE">
        <w:trPr>
          <w:trHeight w:val="1234"/>
        </w:trPr>
        <w:tc>
          <w:tcPr>
            <w:tcW w:w="5000" w:type="pct"/>
            <w:gridSpan w:val="4"/>
          </w:tcPr>
          <w:p w14:paraId="4EEE3E69" w14:textId="77777777" w:rsidR="004A4326" w:rsidRPr="003A3A5B" w:rsidRDefault="004A4326" w:rsidP="002F5ECE">
            <w:pPr>
              <w:pStyle w:val="FormText"/>
            </w:pPr>
          </w:p>
          <w:p w14:paraId="24DD244D" w14:textId="77777777" w:rsidR="004A4326" w:rsidRPr="003A3A5B" w:rsidRDefault="004A4326" w:rsidP="002F5ECE">
            <w:pPr>
              <w:pStyle w:val="FormHeading"/>
              <w:rPr>
                <w:b/>
                <w:sz w:val="24"/>
                <w:szCs w:val="24"/>
              </w:rPr>
            </w:pPr>
            <w:r w:rsidRPr="003A3A5B">
              <w:rPr>
                <w:b/>
                <w:sz w:val="24"/>
                <w:szCs w:val="24"/>
              </w:rPr>
              <w:t>NOTICE OF TERMINATION UNDER LANDLORD’S BREAK CLAUSE: FIXED TERM STANDARD CONTRACT WITH SIX-MONTH MINIMUM NOTICE PERIOD</w:t>
            </w:r>
          </w:p>
          <w:p w14:paraId="52C675DD" w14:textId="77777777" w:rsidR="004A4326" w:rsidRPr="003A3A5B" w:rsidRDefault="004A4326" w:rsidP="002F5ECE">
            <w:pPr>
              <w:pStyle w:val="FormText"/>
            </w:pPr>
          </w:p>
        </w:tc>
      </w:tr>
      <w:tr w:rsidR="004A4326" w:rsidRPr="003A3A5B" w14:paraId="2C57ED64" w14:textId="77777777" w:rsidTr="002F5ECE">
        <w:trPr>
          <w:trHeight w:val="362"/>
        </w:trPr>
        <w:tc>
          <w:tcPr>
            <w:tcW w:w="5000" w:type="pct"/>
            <w:gridSpan w:val="4"/>
          </w:tcPr>
          <w:p w14:paraId="1B266E08" w14:textId="77777777" w:rsidR="004A4326" w:rsidRPr="003A3A5B" w:rsidRDefault="004A4326" w:rsidP="002F5ECE">
            <w:pPr>
              <w:pStyle w:val="FormText"/>
              <w:jc w:val="center"/>
              <w:rPr>
                <w:i/>
                <w:sz w:val="24"/>
              </w:rPr>
            </w:pPr>
            <w:r w:rsidRPr="003A3A5B">
              <w:rPr>
                <w:i/>
              </w:rPr>
              <w:t xml:space="preserve">This form is for use by a landlord to give notice to a contract-holder of a fixed term standard contract entitled to a six-month minimum notice period, in accordance with the landlord’s break clause and section 194(1) of the Renting Homes (Wales) Act 2016, that he or she must give up possession of the dwelling on a specified date. This form may only be given where the occupation contract contains a landlord’s break clause </w:t>
            </w:r>
            <w:r w:rsidRPr="003A3A5B">
              <w:rPr>
                <w:b/>
                <w:i/>
              </w:rPr>
              <w:t>and</w:t>
            </w:r>
            <w:r w:rsidRPr="003A3A5B">
              <w:rPr>
                <w:i/>
              </w:rPr>
              <w:t xml:space="preserve"> is either for a term of 2 years or more or is within Schedule 9C </w:t>
            </w:r>
            <w:r>
              <w:rPr>
                <w:i/>
              </w:rPr>
              <w:t>to</w:t>
            </w:r>
            <w:r w:rsidRPr="003A3A5B">
              <w:rPr>
                <w:i/>
              </w:rPr>
              <w:t xml:space="preserve"> the Renting Homes (Wales) Act 2016.</w:t>
            </w:r>
          </w:p>
        </w:tc>
      </w:tr>
      <w:tr w:rsidR="004A4326" w:rsidRPr="003A3A5B" w14:paraId="2412D500" w14:textId="77777777" w:rsidTr="002F5ECE">
        <w:trPr>
          <w:trHeight w:val="80"/>
        </w:trPr>
        <w:tc>
          <w:tcPr>
            <w:tcW w:w="5000" w:type="pct"/>
            <w:gridSpan w:val="4"/>
            <w:shd w:val="clear" w:color="auto" w:fill="auto"/>
          </w:tcPr>
          <w:p w14:paraId="443AEFEB" w14:textId="77777777" w:rsidR="004A4326" w:rsidRPr="003A3A5B" w:rsidRDefault="004A4326" w:rsidP="002F5ECE">
            <w:pPr>
              <w:pStyle w:val="FormText"/>
            </w:pPr>
          </w:p>
        </w:tc>
      </w:tr>
      <w:tr w:rsidR="004A4326" w:rsidRPr="003A3A5B" w14:paraId="1DC79C7E" w14:textId="77777777" w:rsidTr="002F5ECE">
        <w:trPr>
          <w:trHeight w:val="237"/>
        </w:trPr>
        <w:tc>
          <w:tcPr>
            <w:tcW w:w="2421" w:type="pct"/>
            <w:tcBorders>
              <w:top w:val="single" w:sz="4" w:space="0" w:color="auto"/>
              <w:left w:val="single" w:sz="4" w:space="0" w:color="auto"/>
              <w:bottom w:val="single" w:sz="4" w:space="0" w:color="auto"/>
              <w:right w:val="single" w:sz="4" w:space="0" w:color="auto"/>
            </w:tcBorders>
          </w:tcPr>
          <w:p w14:paraId="0182378C" w14:textId="77777777" w:rsidR="004A4326" w:rsidRPr="003A3A5B" w:rsidRDefault="004A4326"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14:paraId="7B99A177" w14:textId="77777777" w:rsidR="004A4326" w:rsidRPr="003A3A5B" w:rsidRDefault="004A4326"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4FD4477E" w14:textId="77777777" w:rsidR="004A4326" w:rsidRPr="003A3A5B" w:rsidRDefault="004A4326" w:rsidP="002F5ECE">
            <w:pPr>
              <w:pStyle w:val="FormSubHeading"/>
              <w:spacing w:after="40"/>
              <w:rPr>
                <w:b/>
                <w:bCs/>
              </w:rPr>
            </w:pPr>
            <w:r w:rsidRPr="003A3A5B">
              <w:rPr>
                <w:b/>
                <w:bCs/>
              </w:rPr>
              <w:t>Part B: Contract-Holder(s)</w:t>
            </w:r>
          </w:p>
        </w:tc>
      </w:tr>
      <w:tr w:rsidR="004A4326" w:rsidRPr="003A3A5B" w14:paraId="4AAC823B" w14:textId="77777777" w:rsidTr="002F5ECE">
        <w:trPr>
          <w:trHeight w:val="1303"/>
        </w:trPr>
        <w:tc>
          <w:tcPr>
            <w:tcW w:w="2421" w:type="pct"/>
            <w:tcBorders>
              <w:top w:val="single" w:sz="4" w:space="0" w:color="auto"/>
              <w:left w:val="single" w:sz="4" w:space="0" w:color="auto"/>
              <w:bottom w:val="single" w:sz="4" w:space="0" w:color="auto"/>
              <w:right w:val="single" w:sz="4" w:space="0" w:color="auto"/>
            </w:tcBorders>
          </w:tcPr>
          <w:p w14:paraId="0DCB60F2" w14:textId="77777777" w:rsidR="004A4326" w:rsidRPr="003A3A5B" w:rsidRDefault="004A4326" w:rsidP="002F5ECE">
            <w:pPr>
              <w:pStyle w:val="FormText"/>
              <w:spacing w:before="40"/>
            </w:pPr>
            <w:r w:rsidRPr="003A3A5B">
              <w:t>Name:</w:t>
            </w:r>
          </w:p>
          <w:p w14:paraId="4E52EF37" w14:textId="77777777" w:rsidR="004A4326" w:rsidRPr="003A3A5B" w:rsidRDefault="004A4326" w:rsidP="002F5ECE">
            <w:pPr>
              <w:pStyle w:val="FormText"/>
            </w:pPr>
          </w:p>
          <w:p w14:paraId="5EAFFFDF" w14:textId="77777777" w:rsidR="004A4326" w:rsidRPr="003A3A5B" w:rsidRDefault="004A4326" w:rsidP="002F5ECE">
            <w:pPr>
              <w:pStyle w:val="FormText"/>
            </w:pPr>
            <w:r w:rsidRPr="003A3A5B">
              <w:t>Address:</w:t>
            </w:r>
          </w:p>
          <w:p w14:paraId="20F8079F" w14:textId="77777777" w:rsidR="004A4326" w:rsidRPr="003A3A5B" w:rsidRDefault="004A4326" w:rsidP="002F5ECE">
            <w:pPr>
              <w:pStyle w:val="FormText"/>
            </w:pPr>
          </w:p>
          <w:p w14:paraId="66493108" w14:textId="77777777" w:rsidR="004A4326" w:rsidRPr="003A3A5B" w:rsidRDefault="004A4326" w:rsidP="002F5ECE">
            <w:pPr>
              <w:pStyle w:val="FormText"/>
            </w:pPr>
          </w:p>
        </w:tc>
        <w:tc>
          <w:tcPr>
            <w:tcW w:w="159" w:type="pct"/>
            <w:gridSpan w:val="2"/>
            <w:tcBorders>
              <w:left w:val="single" w:sz="4" w:space="0" w:color="auto"/>
              <w:right w:val="single" w:sz="4" w:space="0" w:color="auto"/>
            </w:tcBorders>
          </w:tcPr>
          <w:p w14:paraId="20EAEAAE" w14:textId="77777777" w:rsidR="004A4326" w:rsidRPr="003A3A5B" w:rsidRDefault="004A4326"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14:paraId="6F39E8D4" w14:textId="77777777" w:rsidR="004A4326" w:rsidRPr="003A3A5B" w:rsidRDefault="004A4326" w:rsidP="002F5ECE">
            <w:pPr>
              <w:pStyle w:val="FormText"/>
              <w:spacing w:before="40"/>
            </w:pPr>
            <w:r w:rsidRPr="003A3A5B">
              <w:t>Name(s):</w:t>
            </w:r>
          </w:p>
          <w:p w14:paraId="1BA60222" w14:textId="77777777" w:rsidR="004A4326" w:rsidRPr="003A3A5B" w:rsidRDefault="004A4326" w:rsidP="002F5ECE">
            <w:pPr>
              <w:pStyle w:val="FormText"/>
              <w:spacing w:before="40"/>
            </w:pPr>
          </w:p>
        </w:tc>
      </w:tr>
      <w:tr w:rsidR="004A4326" w:rsidRPr="003A3A5B" w14:paraId="260F4994" w14:textId="77777777" w:rsidTr="002F5ECE">
        <w:trPr>
          <w:trHeight w:val="70"/>
        </w:trPr>
        <w:tc>
          <w:tcPr>
            <w:tcW w:w="5000" w:type="pct"/>
            <w:gridSpan w:val="4"/>
            <w:tcBorders>
              <w:bottom w:val="single" w:sz="4" w:space="0" w:color="auto"/>
            </w:tcBorders>
          </w:tcPr>
          <w:p w14:paraId="570CEDE5" w14:textId="77777777" w:rsidR="004A4326" w:rsidRPr="003A3A5B" w:rsidRDefault="004A4326" w:rsidP="002F5ECE">
            <w:pPr>
              <w:pStyle w:val="FormText"/>
            </w:pPr>
          </w:p>
        </w:tc>
      </w:tr>
      <w:tr w:rsidR="004A4326" w:rsidRPr="003A3A5B" w14:paraId="475D7B10" w14:textId="77777777"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14:paraId="33866F02" w14:textId="77777777" w:rsidR="004A4326" w:rsidRPr="003A3A5B" w:rsidRDefault="004A4326" w:rsidP="002F5ECE">
            <w:pPr>
              <w:pStyle w:val="FormSubHeading"/>
              <w:spacing w:after="40"/>
              <w:rPr>
                <w:b/>
                <w:bCs/>
              </w:rPr>
            </w:pPr>
            <w:r w:rsidRPr="003A3A5B">
              <w:rPr>
                <w:b/>
                <w:szCs w:val="24"/>
              </w:rPr>
              <w:t xml:space="preserve">Part C: </w:t>
            </w:r>
            <w:r w:rsidRPr="003A3A5B">
              <w:rPr>
                <w:b/>
                <w:bCs/>
              </w:rPr>
              <w:t>Dwelling</w:t>
            </w:r>
          </w:p>
        </w:tc>
      </w:tr>
      <w:tr w:rsidR="004A4326" w:rsidRPr="003A3A5B" w14:paraId="16BEB876" w14:textId="77777777"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14:paraId="6846FEC2" w14:textId="77777777" w:rsidR="004A4326" w:rsidRPr="003A3A5B" w:rsidRDefault="004A4326" w:rsidP="002F5ECE">
            <w:pPr>
              <w:pStyle w:val="FormText"/>
              <w:spacing w:before="40"/>
            </w:pPr>
            <w:r w:rsidRPr="003A3A5B">
              <w:t>Address:</w:t>
            </w:r>
          </w:p>
          <w:p w14:paraId="06A8528A" w14:textId="77777777" w:rsidR="004A4326" w:rsidRPr="003A3A5B" w:rsidRDefault="004A4326" w:rsidP="002F5ECE">
            <w:pPr>
              <w:pStyle w:val="FormText"/>
            </w:pPr>
          </w:p>
          <w:p w14:paraId="0273277E" w14:textId="77777777" w:rsidR="004A4326" w:rsidRPr="003A3A5B" w:rsidRDefault="004A4326" w:rsidP="002F5ECE">
            <w:pPr>
              <w:pStyle w:val="FormText"/>
            </w:pPr>
          </w:p>
        </w:tc>
      </w:tr>
      <w:tr w:rsidR="004A4326" w:rsidRPr="003A3A5B" w14:paraId="68ADD17F" w14:textId="77777777" w:rsidTr="002F5ECE">
        <w:trPr>
          <w:trHeight w:val="70"/>
        </w:trPr>
        <w:tc>
          <w:tcPr>
            <w:tcW w:w="5000" w:type="pct"/>
            <w:gridSpan w:val="4"/>
            <w:tcBorders>
              <w:bottom w:val="single" w:sz="4" w:space="0" w:color="auto"/>
            </w:tcBorders>
          </w:tcPr>
          <w:p w14:paraId="2DB73660" w14:textId="77777777" w:rsidR="004A4326" w:rsidRPr="003A3A5B" w:rsidRDefault="004A4326" w:rsidP="002F5ECE">
            <w:pPr>
              <w:pStyle w:val="FormText"/>
            </w:pPr>
          </w:p>
        </w:tc>
      </w:tr>
      <w:tr w:rsidR="004A4326" w:rsidRPr="003A3A5B" w14:paraId="779BF062"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6F4AE00F" w14:textId="77777777" w:rsidR="004A4326" w:rsidRPr="003A3A5B" w:rsidRDefault="004A4326" w:rsidP="002F5ECE">
            <w:pPr>
              <w:pStyle w:val="FormSubHeading"/>
            </w:pPr>
            <w:r w:rsidRPr="003A3A5B">
              <w:rPr>
                <w:b/>
              </w:rPr>
              <w:t xml:space="preserve"> Part D: Notice to Give Up Possession</w:t>
            </w:r>
          </w:p>
          <w:p w14:paraId="26828102" w14:textId="77777777" w:rsidR="004A4326" w:rsidRPr="003A3A5B" w:rsidRDefault="004A4326" w:rsidP="002F5ECE">
            <w:pPr>
              <w:pStyle w:val="FormSubHeading"/>
              <w:rPr>
                <w:b/>
              </w:rPr>
            </w:pPr>
          </w:p>
        </w:tc>
      </w:tr>
      <w:tr w:rsidR="004A4326" w:rsidRPr="003A3A5B" w14:paraId="1A780466" w14:textId="77777777" w:rsidTr="002F5ECE">
        <w:tc>
          <w:tcPr>
            <w:tcW w:w="5000" w:type="pct"/>
            <w:gridSpan w:val="4"/>
            <w:tcBorders>
              <w:top w:val="single" w:sz="4" w:space="0" w:color="auto"/>
              <w:left w:val="single" w:sz="4" w:space="0" w:color="auto"/>
              <w:right w:val="single" w:sz="4" w:space="0" w:color="auto"/>
            </w:tcBorders>
          </w:tcPr>
          <w:p w14:paraId="3461C475" w14:textId="77777777" w:rsidR="004A4326" w:rsidRPr="003A3A5B" w:rsidRDefault="004A4326" w:rsidP="002F5ECE">
            <w:pPr>
              <w:pStyle w:val="FormText"/>
            </w:pPr>
            <w:r w:rsidRPr="003A3A5B">
              <w:t>The landlord gives notice of the exercise of the landlord’s break clause in the occupation contract of the above dwelling. The landlord requires you, the contract-holder(s), to give up possession of the dwelling on [</w:t>
            </w:r>
            <w:r w:rsidRPr="003A3A5B">
              <w:rPr>
                <w:i/>
              </w:rPr>
              <w:t>date</w:t>
            </w:r>
            <w:r w:rsidRPr="003A3A5B">
              <w:t xml:space="preserve">] ………………………… </w:t>
            </w:r>
          </w:p>
          <w:p w14:paraId="25BA82DD" w14:textId="77777777" w:rsidR="004A4326" w:rsidRPr="003A3A5B" w:rsidRDefault="004A4326" w:rsidP="002F5ECE">
            <w:pPr>
              <w:pStyle w:val="FormText"/>
            </w:pPr>
          </w:p>
          <w:p w14:paraId="7F3B2143" w14:textId="77777777" w:rsidR="004A4326" w:rsidRPr="003A3A5B" w:rsidRDefault="004A4326" w:rsidP="002F5ECE">
            <w:pPr>
              <w:pStyle w:val="FormText"/>
              <w:spacing w:after="40"/>
              <w:rPr>
                <w:i/>
              </w:rPr>
            </w:pPr>
            <w:r w:rsidRPr="003A3A5B">
              <w:rPr>
                <w:i/>
              </w:rPr>
              <w:t>Note: The specified date must not be less than six months after the day on which notice is given to the contract-holder(s) in accordance with the landlord’s break clause.</w:t>
            </w:r>
          </w:p>
        </w:tc>
      </w:tr>
      <w:tr w:rsidR="004A4326" w:rsidRPr="003A3A5B" w14:paraId="7BCE9878" w14:textId="77777777" w:rsidTr="002F5ECE">
        <w:tc>
          <w:tcPr>
            <w:tcW w:w="5000" w:type="pct"/>
            <w:gridSpan w:val="4"/>
            <w:tcBorders>
              <w:top w:val="single" w:sz="4" w:space="0" w:color="auto"/>
              <w:bottom w:val="single" w:sz="4" w:space="0" w:color="auto"/>
            </w:tcBorders>
          </w:tcPr>
          <w:p w14:paraId="094D76AE" w14:textId="77777777" w:rsidR="004A4326" w:rsidRPr="003A3A5B" w:rsidRDefault="004A4326" w:rsidP="002F5ECE">
            <w:pPr>
              <w:pStyle w:val="FormText"/>
            </w:pPr>
          </w:p>
        </w:tc>
      </w:tr>
      <w:tr w:rsidR="004A4326" w:rsidRPr="003A3A5B" w14:paraId="33245EF6" w14:textId="77777777" w:rsidTr="002F5ECE">
        <w:tc>
          <w:tcPr>
            <w:tcW w:w="5000" w:type="pct"/>
            <w:gridSpan w:val="4"/>
            <w:tcBorders>
              <w:top w:val="single" w:sz="4" w:space="0" w:color="auto"/>
              <w:left w:val="single" w:sz="4" w:space="0" w:color="auto"/>
              <w:bottom w:val="single" w:sz="4" w:space="0" w:color="auto"/>
              <w:right w:val="single" w:sz="4" w:space="0" w:color="auto"/>
            </w:tcBorders>
          </w:tcPr>
          <w:p w14:paraId="3FBC3AB1" w14:textId="77777777" w:rsidR="004A4326" w:rsidRPr="003A3A5B" w:rsidRDefault="004A4326" w:rsidP="002F5ECE">
            <w:pPr>
              <w:pStyle w:val="FormSubHeading"/>
              <w:spacing w:after="40"/>
              <w:rPr>
                <w:b/>
                <w:bCs/>
              </w:rPr>
            </w:pPr>
            <w:r w:rsidRPr="003A3A5B">
              <w:rPr>
                <w:b/>
                <w:bCs/>
              </w:rPr>
              <w:t xml:space="preserve"> Part E: Signature </w:t>
            </w:r>
          </w:p>
        </w:tc>
      </w:tr>
      <w:tr w:rsidR="004A4326" w:rsidRPr="003A3A5B" w14:paraId="756EF68C" w14:textId="77777777" w:rsidTr="002F5ECE">
        <w:tc>
          <w:tcPr>
            <w:tcW w:w="2500" w:type="pct"/>
            <w:gridSpan w:val="2"/>
            <w:tcBorders>
              <w:top w:val="single" w:sz="4" w:space="0" w:color="auto"/>
              <w:left w:val="single" w:sz="4" w:space="0" w:color="auto"/>
              <w:bottom w:val="single" w:sz="4" w:space="0" w:color="auto"/>
            </w:tcBorders>
          </w:tcPr>
          <w:p w14:paraId="155BC1DC" w14:textId="77777777" w:rsidR="004A4326" w:rsidRPr="003A3A5B" w:rsidRDefault="004A4326" w:rsidP="002F5ECE">
            <w:pPr>
              <w:pStyle w:val="FormText"/>
              <w:spacing w:before="40"/>
            </w:pPr>
            <w:r w:rsidRPr="003A3A5B">
              <w:t xml:space="preserve">Signed by, or on behalf of, the landlord: </w:t>
            </w:r>
          </w:p>
          <w:p w14:paraId="7C28DB20" w14:textId="77777777" w:rsidR="004A4326" w:rsidRPr="003A3A5B" w:rsidRDefault="004A4326" w:rsidP="002F5ECE">
            <w:pPr>
              <w:pStyle w:val="FormText"/>
            </w:pPr>
          </w:p>
          <w:p w14:paraId="466B6265" w14:textId="77777777" w:rsidR="004A4326" w:rsidRPr="003A3A5B" w:rsidRDefault="004A4326" w:rsidP="002F5ECE">
            <w:pPr>
              <w:pStyle w:val="FormText"/>
            </w:pPr>
            <w:r w:rsidRPr="003A3A5B">
              <w:t>……………………………</w:t>
            </w:r>
          </w:p>
          <w:p w14:paraId="20AA9BA1" w14:textId="77777777" w:rsidR="004A4326" w:rsidRPr="003A3A5B" w:rsidRDefault="004A4326" w:rsidP="002F5ECE">
            <w:pPr>
              <w:pStyle w:val="FormText"/>
            </w:pPr>
          </w:p>
        </w:tc>
        <w:tc>
          <w:tcPr>
            <w:tcW w:w="2500" w:type="pct"/>
            <w:gridSpan w:val="2"/>
            <w:tcBorders>
              <w:top w:val="single" w:sz="4" w:space="0" w:color="auto"/>
              <w:bottom w:val="single" w:sz="4" w:space="0" w:color="auto"/>
              <w:right w:val="single" w:sz="4" w:space="0" w:color="auto"/>
            </w:tcBorders>
          </w:tcPr>
          <w:p w14:paraId="4C212849" w14:textId="77777777" w:rsidR="004A4326" w:rsidRPr="003A3A5B" w:rsidRDefault="004A4326" w:rsidP="002F5ECE">
            <w:pPr>
              <w:pStyle w:val="FormText"/>
              <w:spacing w:before="40"/>
            </w:pPr>
            <w:r w:rsidRPr="003A3A5B">
              <w:t xml:space="preserve">Date: </w:t>
            </w:r>
          </w:p>
          <w:p w14:paraId="2F134639" w14:textId="77777777" w:rsidR="004A4326" w:rsidRPr="003A3A5B" w:rsidRDefault="004A4326" w:rsidP="002F5ECE">
            <w:pPr>
              <w:pStyle w:val="FormText"/>
            </w:pPr>
          </w:p>
          <w:p w14:paraId="1179BA0C" w14:textId="77777777" w:rsidR="004A4326" w:rsidRPr="003A3A5B" w:rsidRDefault="004A4326" w:rsidP="002F5ECE">
            <w:pPr>
              <w:pStyle w:val="FormText"/>
            </w:pPr>
            <w:r w:rsidRPr="003A3A5B">
              <w:t>……………………………</w:t>
            </w:r>
          </w:p>
          <w:p w14:paraId="05E320D3" w14:textId="77777777" w:rsidR="004A4326" w:rsidRPr="003A3A5B" w:rsidRDefault="004A4326" w:rsidP="002F5ECE">
            <w:pPr>
              <w:pStyle w:val="FormText"/>
            </w:pPr>
          </w:p>
        </w:tc>
      </w:tr>
      <w:tr w:rsidR="004A4326" w:rsidRPr="003A3A5B" w14:paraId="054B4F4E" w14:textId="77777777" w:rsidTr="002F5ECE">
        <w:tc>
          <w:tcPr>
            <w:tcW w:w="5000" w:type="pct"/>
            <w:gridSpan w:val="4"/>
            <w:tcBorders>
              <w:top w:val="single" w:sz="4" w:space="0" w:color="auto"/>
            </w:tcBorders>
          </w:tcPr>
          <w:p w14:paraId="3CF54608" w14:textId="77777777" w:rsidR="004A4326" w:rsidRPr="003A3A5B" w:rsidRDefault="004A4326" w:rsidP="002F5ECE">
            <w:pPr>
              <w:pStyle w:val="FormText"/>
              <w:spacing w:before="40" w:after="120"/>
              <w:rPr>
                <w:b/>
                <w:sz w:val="20"/>
              </w:rPr>
            </w:pPr>
            <w:r w:rsidRPr="003A3A5B">
              <w:rPr>
                <w:b/>
                <w:sz w:val="20"/>
              </w:rPr>
              <w:t>Guidance notes for contract-holders</w:t>
            </w:r>
          </w:p>
          <w:p w14:paraId="288C6D69" w14:textId="77777777" w:rsidR="004A4326" w:rsidRPr="003A3A5B" w:rsidRDefault="004A4326" w:rsidP="002F5ECE">
            <w:pPr>
              <w:pStyle w:val="FormText"/>
              <w:spacing w:before="120" w:after="120"/>
              <w:rPr>
                <w:sz w:val="20"/>
              </w:rPr>
            </w:pPr>
            <w:r w:rsidRPr="003A3A5B">
              <w:rPr>
                <w:sz w:val="20"/>
              </w:rPr>
              <w:t>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w:t>
            </w:r>
          </w:p>
          <w:p w14:paraId="2E4E1A14" w14:textId="77777777" w:rsidR="004A4326" w:rsidRPr="003A3A5B" w:rsidRDefault="004A4326"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14:paraId="352E153D" w14:textId="77777777" w:rsidR="004A4326" w:rsidRPr="003A3A5B" w:rsidRDefault="004A4326" w:rsidP="004A4326">
      <w:pPr>
        <w:pStyle w:val="linespace"/>
      </w:pPr>
    </w:p>
    <w:p w14:paraId="43F19DF3" w14:textId="77777777" w:rsidR="004A4326" w:rsidRPr="003A3A5B" w:rsidRDefault="004A4326" w:rsidP="004A4326">
      <w:pPr>
        <w:pStyle w:val="linespace"/>
        <w:pageBreakBefore/>
      </w:pPr>
    </w:p>
    <w:tbl>
      <w:tblPr>
        <w:tblW w:w="5023" w:type="pct"/>
        <w:tblLayout w:type="fixed"/>
        <w:tblLook w:val="0000" w:firstRow="0" w:lastRow="0" w:firstColumn="0" w:lastColumn="0" w:noHBand="0" w:noVBand="0"/>
      </w:tblPr>
      <w:tblGrid>
        <w:gridCol w:w="4534"/>
        <w:gridCol w:w="4534"/>
      </w:tblGrid>
      <w:tr w:rsidR="004A4326" w:rsidRPr="003A3A5B" w14:paraId="52C45688" w14:textId="77777777" w:rsidTr="002F5ECE">
        <w:trPr>
          <w:trHeight w:val="1500"/>
        </w:trPr>
        <w:tc>
          <w:tcPr>
            <w:tcW w:w="5000" w:type="pct"/>
            <w:gridSpan w:val="2"/>
          </w:tcPr>
          <w:p w14:paraId="2745567C" w14:textId="77777777" w:rsidR="004A4326" w:rsidRPr="003A3A5B" w:rsidRDefault="004A4326" w:rsidP="002F5ECE">
            <w:pPr>
              <w:pStyle w:val="FormText"/>
              <w:spacing w:after="120"/>
              <w:rPr>
                <w:b/>
                <w:sz w:val="20"/>
              </w:rPr>
            </w:pPr>
            <w:r w:rsidRPr="003A3A5B">
              <w:rPr>
                <w:b/>
                <w:sz w:val="20"/>
              </w:rPr>
              <w:t>Restrictions on giving this notice</w:t>
            </w:r>
          </w:p>
          <w:p w14:paraId="2A139968" w14:textId="77777777" w:rsidR="004A4326" w:rsidRPr="003A3A5B" w:rsidRDefault="004A4326" w:rsidP="002F5ECE">
            <w:pPr>
              <w:pStyle w:val="FormText"/>
              <w:rPr>
                <w:sz w:val="20"/>
                <w:u w:val="single"/>
              </w:rPr>
            </w:pPr>
            <w:r w:rsidRPr="003A3A5B">
              <w:rPr>
                <w:sz w:val="20"/>
                <w:u w:val="single"/>
              </w:rPr>
              <w:t>Occupation contract must contain a landlord’s break clause</w:t>
            </w:r>
          </w:p>
          <w:p w14:paraId="4CF0F3C3" w14:textId="77777777" w:rsidR="004A4326" w:rsidRPr="003A3A5B" w:rsidRDefault="004A4326" w:rsidP="002F5ECE">
            <w:pPr>
              <w:pStyle w:val="FormText"/>
              <w:spacing w:before="40" w:after="120"/>
              <w:rPr>
                <w:sz w:val="20"/>
              </w:rPr>
            </w:pPr>
            <w:r w:rsidRPr="003A3A5B">
              <w:rPr>
                <w:sz w:val="20"/>
              </w:rPr>
              <w:t xml:space="preserve">In accordance with section 194 of the Renting Homes (Wales) Act 2016, this notice may only be given if the fixed term standard contract contains a landlord’s break clause. The contract may only contain a landlord’s break clause if it is for a term of two years or more </w:t>
            </w:r>
            <w:r w:rsidRPr="003A3A5B">
              <w:rPr>
                <w:b/>
                <w:sz w:val="20"/>
              </w:rPr>
              <w:t>or</w:t>
            </w:r>
            <w:r w:rsidRPr="003A3A5B">
              <w:rPr>
                <w:sz w:val="20"/>
              </w:rPr>
              <w:t xml:space="preserve"> is listed in Schedule 9C </w:t>
            </w:r>
            <w:r>
              <w:rPr>
                <w:sz w:val="20"/>
              </w:rPr>
              <w:t>to</w:t>
            </w:r>
            <w:r w:rsidRPr="003A3A5B">
              <w:rPr>
                <w:sz w:val="20"/>
              </w:rPr>
              <w:t xml:space="preserve"> that Act:</w:t>
            </w:r>
          </w:p>
        </w:tc>
      </w:tr>
      <w:tr w:rsidR="004A4326" w:rsidRPr="003A3A5B" w14:paraId="1F429FF8" w14:textId="77777777" w:rsidTr="002F5ECE">
        <w:trPr>
          <w:trHeight w:val="225"/>
        </w:trPr>
        <w:tc>
          <w:tcPr>
            <w:tcW w:w="2500" w:type="pct"/>
          </w:tcPr>
          <w:p w14:paraId="51387F50" w14:textId="77777777" w:rsidR="004A4326" w:rsidRPr="003A3A5B" w:rsidRDefault="004A4326" w:rsidP="002F5ECE">
            <w:pPr>
              <w:pStyle w:val="FormText"/>
              <w:rPr>
                <w:i/>
                <w:sz w:val="20"/>
              </w:rPr>
            </w:pPr>
            <w:r w:rsidRPr="003A3A5B">
              <w:rPr>
                <w:i/>
                <w:sz w:val="20"/>
              </w:rPr>
              <w:t>1. Tenancies and licences which are occupation contracts because of notice given under Part 2 of Schedule 2 (</w:t>
            </w:r>
            <w:r>
              <w:rPr>
                <w:i/>
                <w:sz w:val="20"/>
              </w:rPr>
              <w:t>to</w:t>
            </w:r>
            <w:r w:rsidRPr="003A3A5B">
              <w:rPr>
                <w:i/>
                <w:sz w:val="20"/>
              </w:rPr>
              <w:t xml:space="preserve"> that Act)</w:t>
            </w:r>
          </w:p>
          <w:p w14:paraId="7F790D14" w14:textId="77777777" w:rsidR="004A4326" w:rsidRPr="003A3A5B" w:rsidRDefault="004A4326" w:rsidP="002F5ECE">
            <w:pPr>
              <w:pStyle w:val="FormText"/>
              <w:spacing w:before="40"/>
              <w:rPr>
                <w:i/>
                <w:sz w:val="20"/>
              </w:rPr>
            </w:pPr>
            <w:r w:rsidRPr="003A3A5B">
              <w:rPr>
                <w:i/>
                <w:sz w:val="20"/>
              </w:rPr>
              <w:t>2. Supported accommodation</w:t>
            </w:r>
          </w:p>
          <w:p w14:paraId="61F7C37B" w14:textId="77777777" w:rsidR="004A4326" w:rsidRPr="003A3A5B" w:rsidRDefault="004A4326" w:rsidP="002F5ECE">
            <w:pPr>
              <w:pStyle w:val="FormText"/>
              <w:spacing w:before="40"/>
              <w:rPr>
                <w:i/>
                <w:sz w:val="20"/>
              </w:rPr>
            </w:pPr>
            <w:r w:rsidRPr="003A3A5B">
              <w:rPr>
                <w:i/>
                <w:sz w:val="20"/>
              </w:rPr>
              <w:t>3. Accommodation for asylum seekers, etc.</w:t>
            </w:r>
          </w:p>
          <w:p w14:paraId="79133267" w14:textId="77777777" w:rsidR="004A4326" w:rsidRPr="003A3A5B" w:rsidRDefault="004A4326" w:rsidP="002F5ECE">
            <w:pPr>
              <w:pStyle w:val="FormText"/>
              <w:spacing w:before="40"/>
              <w:rPr>
                <w:i/>
                <w:sz w:val="20"/>
              </w:rPr>
            </w:pPr>
            <w:r w:rsidRPr="003A3A5B">
              <w:rPr>
                <w:i/>
                <w:sz w:val="20"/>
              </w:rPr>
              <w:t>4. Accommodation for homeless persons</w:t>
            </w:r>
          </w:p>
          <w:p w14:paraId="708188C2" w14:textId="77777777" w:rsidR="004A4326" w:rsidRPr="003A3A5B" w:rsidRDefault="004A4326" w:rsidP="002F5ECE">
            <w:pPr>
              <w:pStyle w:val="FormText"/>
              <w:spacing w:before="40"/>
              <w:rPr>
                <w:i/>
                <w:sz w:val="20"/>
              </w:rPr>
            </w:pPr>
            <w:r w:rsidRPr="003A3A5B">
              <w:rPr>
                <w:i/>
                <w:sz w:val="20"/>
              </w:rPr>
              <w:t>5. Service occupancy</w:t>
            </w:r>
          </w:p>
          <w:p w14:paraId="346877AF" w14:textId="77777777" w:rsidR="004A4326" w:rsidRPr="003A3A5B" w:rsidRDefault="004A4326" w:rsidP="002F5ECE">
            <w:pPr>
              <w:pStyle w:val="FormText"/>
              <w:spacing w:before="40"/>
              <w:rPr>
                <w:i/>
                <w:sz w:val="20"/>
              </w:rPr>
            </w:pPr>
          </w:p>
        </w:tc>
        <w:tc>
          <w:tcPr>
            <w:tcW w:w="2500" w:type="pct"/>
          </w:tcPr>
          <w:p w14:paraId="26C43C22" w14:textId="77777777" w:rsidR="004A4326" w:rsidRPr="003A3A5B" w:rsidRDefault="004A4326" w:rsidP="002F5ECE">
            <w:pPr>
              <w:pStyle w:val="FormText"/>
              <w:spacing w:before="40"/>
              <w:rPr>
                <w:i/>
                <w:sz w:val="20"/>
              </w:rPr>
            </w:pPr>
            <w:r w:rsidRPr="003A3A5B">
              <w:rPr>
                <w:i/>
                <w:sz w:val="20"/>
              </w:rPr>
              <w:t>6. Service occupancy: police</w:t>
            </w:r>
          </w:p>
          <w:p w14:paraId="5143A9BC" w14:textId="77777777" w:rsidR="004A4326" w:rsidRPr="003A3A5B" w:rsidRDefault="004A4326" w:rsidP="002F5ECE">
            <w:pPr>
              <w:pStyle w:val="FormText"/>
              <w:spacing w:before="40"/>
              <w:rPr>
                <w:i/>
                <w:sz w:val="20"/>
              </w:rPr>
            </w:pPr>
            <w:r w:rsidRPr="003A3A5B">
              <w:rPr>
                <w:i/>
                <w:sz w:val="20"/>
              </w:rPr>
              <w:t>7. Service occupancy: fire and rescue services</w:t>
            </w:r>
          </w:p>
          <w:p w14:paraId="2BD372C8" w14:textId="77777777" w:rsidR="004A4326" w:rsidRPr="003A3A5B" w:rsidRDefault="004A4326" w:rsidP="002F5ECE">
            <w:pPr>
              <w:pStyle w:val="FormText"/>
              <w:spacing w:before="40"/>
              <w:rPr>
                <w:i/>
                <w:sz w:val="20"/>
              </w:rPr>
            </w:pPr>
            <w:r w:rsidRPr="003A3A5B">
              <w:rPr>
                <w:i/>
                <w:sz w:val="20"/>
              </w:rPr>
              <w:t>8. Temporary accommodation: land acquired for development</w:t>
            </w:r>
          </w:p>
          <w:p w14:paraId="69E72231" w14:textId="77777777" w:rsidR="004A4326" w:rsidRPr="003A3A5B" w:rsidRDefault="004A4326" w:rsidP="002F5ECE">
            <w:pPr>
              <w:pStyle w:val="FormText"/>
              <w:spacing w:before="40"/>
              <w:rPr>
                <w:i/>
                <w:sz w:val="20"/>
              </w:rPr>
            </w:pPr>
            <w:r w:rsidRPr="003A3A5B">
              <w:rPr>
                <w:i/>
                <w:sz w:val="20"/>
              </w:rPr>
              <w:t>9. Temporary accommodation: short-term arrangements</w:t>
            </w:r>
          </w:p>
          <w:p w14:paraId="6317B333" w14:textId="77777777" w:rsidR="004A4326" w:rsidRPr="003A3A5B" w:rsidRDefault="004A4326" w:rsidP="002F5ECE">
            <w:pPr>
              <w:pStyle w:val="FormText"/>
              <w:spacing w:before="40" w:after="40"/>
              <w:rPr>
                <w:i/>
                <w:sz w:val="20"/>
              </w:rPr>
            </w:pPr>
            <w:r w:rsidRPr="003A3A5B">
              <w:rPr>
                <w:i/>
                <w:sz w:val="20"/>
              </w:rPr>
              <w:t>10. Temporary accommodation: accommodation during works</w:t>
            </w:r>
          </w:p>
        </w:tc>
      </w:tr>
      <w:tr w:rsidR="004A4326" w:rsidRPr="003A3A5B" w14:paraId="4516AA6F" w14:textId="77777777" w:rsidTr="002F5ECE">
        <w:trPr>
          <w:trHeight w:val="930"/>
        </w:trPr>
        <w:tc>
          <w:tcPr>
            <w:tcW w:w="5000" w:type="pct"/>
            <w:gridSpan w:val="2"/>
          </w:tcPr>
          <w:p w14:paraId="59FFAAE9" w14:textId="77777777" w:rsidR="004A4326" w:rsidRPr="003A3A5B" w:rsidRDefault="004A4326" w:rsidP="002F5ECE">
            <w:pPr>
              <w:pStyle w:val="FormText"/>
              <w:rPr>
                <w:sz w:val="20"/>
                <w:u w:val="single"/>
              </w:rPr>
            </w:pPr>
          </w:p>
          <w:p w14:paraId="404C80DD" w14:textId="77777777" w:rsidR="004A4326" w:rsidRPr="003A3A5B" w:rsidRDefault="004A4326" w:rsidP="002F5ECE">
            <w:pPr>
              <w:pStyle w:val="FormText"/>
              <w:rPr>
                <w:sz w:val="20"/>
                <w:u w:val="single"/>
              </w:rPr>
            </w:pPr>
            <w:r w:rsidRPr="003A3A5B">
              <w:rPr>
                <w:sz w:val="20"/>
                <w:u w:val="single"/>
              </w:rPr>
              <w:t>First 18 months of occupation</w:t>
            </w:r>
          </w:p>
          <w:p w14:paraId="51F87E6B" w14:textId="77777777" w:rsidR="004A4326" w:rsidRPr="003A3A5B" w:rsidRDefault="004A4326" w:rsidP="002F5ECE">
            <w:pPr>
              <w:pStyle w:val="FormText"/>
              <w:spacing w:after="120"/>
              <w:rPr>
                <w:sz w:val="20"/>
              </w:rPr>
            </w:pPr>
            <w:r w:rsidRPr="003A3A5B">
              <w:rPr>
                <w:sz w:val="20"/>
              </w:rPr>
              <w:t xml:space="preserve">In accordance with section 196 of the Renting Homes (Wales) Act 2016, this notice may not be given during the first 18 months of the occupation contract. This restriction does not apply if the occupation contract falls within Schedule 9 </w:t>
            </w:r>
            <w:r>
              <w:rPr>
                <w:sz w:val="20"/>
              </w:rPr>
              <w:t>to</w:t>
            </w:r>
            <w:r w:rsidRPr="003A3A5B">
              <w:rPr>
                <w:sz w:val="20"/>
              </w:rPr>
              <w:t xml:space="preserve"> that Act:</w:t>
            </w:r>
          </w:p>
        </w:tc>
      </w:tr>
      <w:tr w:rsidR="004A4326" w:rsidRPr="003A3A5B" w14:paraId="3361E215" w14:textId="77777777" w:rsidTr="002F5ECE">
        <w:trPr>
          <w:trHeight w:val="245"/>
        </w:trPr>
        <w:tc>
          <w:tcPr>
            <w:tcW w:w="2500" w:type="pct"/>
          </w:tcPr>
          <w:p w14:paraId="11953CD1" w14:textId="77777777" w:rsidR="004A4326" w:rsidRPr="003A3A5B" w:rsidRDefault="004A4326" w:rsidP="002F5ECE">
            <w:pPr>
              <w:pStyle w:val="FormText"/>
              <w:rPr>
                <w:i/>
                <w:sz w:val="20"/>
              </w:rPr>
            </w:pPr>
            <w:r w:rsidRPr="003A3A5B">
              <w:rPr>
                <w:i/>
                <w:sz w:val="20"/>
              </w:rPr>
              <w:t>1. Prohibited conduct standard contracts</w:t>
            </w:r>
          </w:p>
          <w:p w14:paraId="254AE542" w14:textId="77777777" w:rsidR="004A4326" w:rsidRPr="003A3A5B" w:rsidRDefault="004A4326" w:rsidP="002F5ECE">
            <w:pPr>
              <w:pStyle w:val="FormText"/>
              <w:spacing w:before="40"/>
              <w:rPr>
                <w:i/>
                <w:sz w:val="20"/>
              </w:rPr>
            </w:pPr>
            <w:r w:rsidRPr="003A3A5B">
              <w:rPr>
                <w:i/>
                <w:sz w:val="20"/>
              </w:rPr>
              <w:t>2. Tenancies and licences which are occupation contracts because of notice given under Part 2 of Schedule 2</w:t>
            </w:r>
          </w:p>
          <w:p w14:paraId="4549EBD2" w14:textId="77777777" w:rsidR="004A4326" w:rsidRPr="003A3A5B" w:rsidRDefault="004A4326" w:rsidP="002F5ECE">
            <w:pPr>
              <w:pStyle w:val="FormText"/>
              <w:spacing w:before="40"/>
              <w:rPr>
                <w:i/>
                <w:sz w:val="20"/>
              </w:rPr>
            </w:pPr>
            <w:r w:rsidRPr="003A3A5B">
              <w:rPr>
                <w:i/>
                <w:sz w:val="20"/>
              </w:rPr>
              <w:t>3. Supported accommodation</w:t>
            </w:r>
          </w:p>
          <w:p w14:paraId="3FE89EC5" w14:textId="77777777" w:rsidR="004A4326" w:rsidRPr="003A3A5B" w:rsidRDefault="004A4326" w:rsidP="002F5ECE">
            <w:pPr>
              <w:pStyle w:val="FormText"/>
              <w:spacing w:before="40"/>
              <w:rPr>
                <w:i/>
                <w:sz w:val="20"/>
              </w:rPr>
            </w:pPr>
            <w:r w:rsidRPr="003A3A5B">
              <w:rPr>
                <w:i/>
                <w:sz w:val="20"/>
              </w:rPr>
              <w:t>4. Accommodation for asylum seekers, etc.</w:t>
            </w:r>
          </w:p>
          <w:p w14:paraId="5A1FD058" w14:textId="77777777" w:rsidR="004A4326" w:rsidRPr="003A3A5B" w:rsidRDefault="004A4326" w:rsidP="002F5ECE">
            <w:pPr>
              <w:pStyle w:val="FormText"/>
              <w:spacing w:before="40"/>
              <w:rPr>
                <w:i/>
                <w:sz w:val="20"/>
              </w:rPr>
            </w:pPr>
            <w:r w:rsidRPr="003A3A5B">
              <w:rPr>
                <w:i/>
                <w:sz w:val="20"/>
              </w:rPr>
              <w:t>5. Repealed – not applicable</w:t>
            </w:r>
          </w:p>
          <w:p w14:paraId="1188A593" w14:textId="77777777" w:rsidR="004A4326" w:rsidRPr="003A3A5B" w:rsidRDefault="004A4326" w:rsidP="002F5ECE">
            <w:pPr>
              <w:pStyle w:val="FormText"/>
              <w:spacing w:before="40"/>
              <w:rPr>
                <w:i/>
                <w:sz w:val="20"/>
              </w:rPr>
            </w:pPr>
            <w:r w:rsidRPr="003A3A5B">
              <w:rPr>
                <w:i/>
                <w:sz w:val="20"/>
              </w:rPr>
              <w:t>6. Accommodation for homeless persons</w:t>
            </w:r>
          </w:p>
          <w:p w14:paraId="4244B791" w14:textId="77777777" w:rsidR="004A4326" w:rsidRPr="003A3A5B" w:rsidRDefault="004A4326" w:rsidP="002F5ECE">
            <w:pPr>
              <w:pStyle w:val="FormText"/>
              <w:spacing w:before="40"/>
              <w:rPr>
                <w:sz w:val="20"/>
                <w:u w:val="single"/>
              </w:rPr>
            </w:pPr>
          </w:p>
        </w:tc>
        <w:tc>
          <w:tcPr>
            <w:tcW w:w="2500" w:type="pct"/>
          </w:tcPr>
          <w:p w14:paraId="6143143C" w14:textId="77777777" w:rsidR="004A4326" w:rsidRPr="003A3A5B" w:rsidRDefault="004A4326" w:rsidP="002F5ECE">
            <w:pPr>
              <w:pStyle w:val="FormText"/>
              <w:rPr>
                <w:i/>
                <w:sz w:val="20"/>
              </w:rPr>
            </w:pPr>
            <w:r w:rsidRPr="003A3A5B">
              <w:rPr>
                <w:i/>
                <w:sz w:val="20"/>
              </w:rPr>
              <w:t>7. Service occupancy</w:t>
            </w:r>
          </w:p>
          <w:p w14:paraId="656C247A" w14:textId="77777777" w:rsidR="004A4326" w:rsidRPr="003A3A5B" w:rsidRDefault="004A4326" w:rsidP="002F5ECE">
            <w:pPr>
              <w:pStyle w:val="FormText"/>
              <w:spacing w:before="40"/>
              <w:rPr>
                <w:i/>
                <w:sz w:val="20"/>
              </w:rPr>
            </w:pPr>
            <w:r w:rsidRPr="003A3A5B">
              <w:rPr>
                <w:i/>
                <w:sz w:val="20"/>
              </w:rPr>
              <w:t>8. Service occupancy: police</w:t>
            </w:r>
          </w:p>
          <w:p w14:paraId="00C03EA1" w14:textId="77777777" w:rsidR="004A4326" w:rsidRPr="003A3A5B" w:rsidRDefault="004A4326" w:rsidP="002F5ECE">
            <w:pPr>
              <w:pStyle w:val="FormText"/>
              <w:spacing w:before="40"/>
              <w:rPr>
                <w:i/>
                <w:sz w:val="20"/>
              </w:rPr>
            </w:pPr>
            <w:r w:rsidRPr="003A3A5B">
              <w:rPr>
                <w:i/>
                <w:sz w:val="20"/>
              </w:rPr>
              <w:t>9. Service occupancy: fire and rescue services</w:t>
            </w:r>
          </w:p>
          <w:p w14:paraId="6A2F65F3" w14:textId="77777777" w:rsidR="004A4326" w:rsidRPr="003A3A5B" w:rsidRDefault="004A4326" w:rsidP="002F5ECE">
            <w:pPr>
              <w:pStyle w:val="FormText"/>
              <w:spacing w:before="40"/>
              <w:rPr>
                <w:i/>
                <w:sz w:val="20"/>
              </w:rPr>
            </w:pPr>
            <w:r w:rsidRPr="003A3A5B">
              <w:rPr>
                <w:i/>
                <w:sz w:val="20"/>
              </w:rPr>
              <w:t>10. Temporary accommodation: land acquired for development</w:t>
            </w:r>
          </w:p>
          <w:p w14:paraId="376715B6" w14:textId="77777777" w:rsidR="004A4326" w:rsidRPr="003A3A5B" w:rsidRDefault="004A4326" w:rsidP="002F5ECE">
            <w:pPr>
              <w:pStyle w:val="FormText"/>
              <w:spacing w:before="40"/>
              <w:rPr>
                <w:i/>
                <w:sz w:val="20"/>
              </w:rPr>
            </w:pPr>
            <w:r w:rsidRPr="003A3A5B">
              <w:rPr>
                <w:i/>
                <w:sz w:val="20"/>
              </w:rPr>
              <w:t>11. Temporary accommodation: short-term arrangements</w:t>
            </w:r>
          </w:p>
          <w:p w14:paraId="08B8C4C8" w14:textId="77777777" w:rsidR="004A4326" w:rsidRPr="003A3A5B" w:rsidRDefault="004A4326" w:rsidP="002F5ECE">
            <w:pPr>
              <w:pStyle w:val="FormText"/>
              <w:spacing w:before="40"/>
              <w:rPr>
                <w:sz w:val="20"/>
                <w:u w:val="single"/>
              </w:rPr>
            </w:pPr>
            <w:r w:rsidRPr="003A3A5B">
              <w:rPr>
                <w:i/>
                <w:sz w:val="20"/>
              </w:rPr>
              <w:t>12. Temporary accommodation: accommodation during works</w:t>
            </w:r>
          </w:p>
        </w:tc>
      </w:tr>
      <w:tr w:rsidR="004A4326" w:rsidRPr="003A3A5B" w14:paraId="3B74979C" w14:textId="77777777" w:rsidTr="002F5ECE">
        <w:trPr>
          <w:trHeight w:val="2445"/>
        </w:trPr>
        <w:tc>
          <w:tcPr>
            <w:tcW w:w="5000" w:type="pct"/>
            <w:gridSpan w:val="2"/>
          </w:tcPr>
          <w:p w14:paraId="4D2B06A9" w14:textId="77777777" w:rsidR="004A4326" w:rsidRPr="003A3A5B" w:rsidRDefault="004A4326" w:rsidP="002F5ECE">
            <w:pPr>
              <w:pStyle w:val="FormText"/>
              <w:rPr>
                <w:sz w:val="20"/>
                <w:u w:val="single"/>
              </w:rPr>
            </w:pPr>
          </w:p>
          <w:p w14:paraId="06AB62BB" w14:textId="77777777" w:rsidR="004A4326" w:rsidRPr="003A3A5B" w:rsidRDefault="004A4326" w:rsidP="002F5ECE">
            <w:pPr>
              <w:pStyle w:val="FormText"/>
              <w:rPr>
                <w:sz w:val="20"/>
                <w:u w:val="single"/>
              </w:rPr>
            </w:pPr>
            <w:r w:rsidRPr="003A3A5B">
              <w:rPr>
                <w:sz w:val="20"/>
                <w:u w:val="single"/>
              </w:rPr>
              <w:t>Breaches of statutory obligations</w:t>
            </w:r>
          </w:p>
          <w:p w14:paraId="77F75188" w14:textId="77777777" w:rsidR="004A4326" w:rsidRPr="003A3A5B" w:rsidRDefault="004A4326" w:rsidP="002F5ECE">
            <w:pPr>
              <w:pStyle w:val="FormText"/>
              <w:spacing w:after="120"/>
              <w:rPr>
                <w:sz w:val="20"/>
              </w:rPr>
            </w:pPr>
            <w:r w:rsidRPr="003A3A5B">
              <w:rPr>
                <w:sz w:val="20"/>
              </w:rPr>
              <w:t xml:space="preserve">In accordance with section 197 of the Renting Homes (Wales) Act 2016, this notice may not be given at a time when there is a breach of any statutory obligations listed in Schedule 9A </w:t>
            </w:r>
            <w:r>
              <w:rPr>
                <w:sz w:val="20"/>
              </w:rPr>
              <w:t>to</w:t>
            </w:r>
            <w:r w:rsidRPr="003A3A5B">
              <w:rPr>
                <w:sz w:val="20"/>
              </w:rPr>
              <w:t xml:space="preserve"> that Act:</w:t>
            </w:r>
          </w:p>
          <w:p w14:paraId="65FFD80C" w14:textId="77777777" w:rsidR="004A4326" w:rsidRPr="003A3A5B" w:rsidRDefault="004A4326" w:rsidP="002F5ECE">
            <w:pPr>
              <w:pStyle w:val="FormText"/>
              <w:rPr>
                <w:sz w:val="20"/>
              </w:rPr>
            </w:pPr>
            <w:r w:rsidRPr="003A3A5B">
              <w:rPr>
                <w:i/>
                <w:sz w:val="20"/>
              </w:rPr>
              <w:t>1. Failure to provide written statement;</w:t>
            </w:r>
          </w:p>
          <w:p w14:paraId="23103820" w14:textId="77777777" w:rsidR="004A4326" w:rsidRPr="003A3A5B" w:rsidRDefault="004A4326" w:rsidP="002F5ECE">
            <w:pPr>
              <w:pStyle w:val="FormText"/>
              <w:spacing w:before="40"/>
              <w:rPr>
                <w:i/>
                <w:sz w:val="20"/>
              </w:rPr>
            </w:pPr>
            <w:r w:rsidRPr="003A3A5B">
              <w:rPr>
                <w:i/>
                <w:sz w:val="20"/>
              </w:rPr>
              <w:t>2. Six month restriction following failure to provide written statement within the period specified in section 31 (of that Act);</w:t>
            </w:r>
          </w:p>
          <w:p w14:paraId="4045EF74" w14:textId="77777777" w:rsidR="004A4326" w:rsidRPr="003A3A5B" w:rsidRDefault="004A4326" w:rsidP="002F5ECE">
            <w:pPr>
              <w:pStyle w:val="FormText"/>
              <w:spacing w:before="40"/>
              <w:rPr>
                <w:i/>
                <w:sz w:val="20"/>
              </w:rPr>
            </w:pPr>
            <w:r w:rsidRPr="003A3A5B">
              <w:rPr>
                <w:i/>
                <w:sz w:val="20"/>
              </w:rPr>
              <w:t>3. Failure to provide information;</w:t>
            </w:r>
          </w:p>
          <w:p w14:paraId="56000816" w14:textId="77777777" w:rsidR="004A4326" w:rsidRPr="003A3A5B" w:rsidRDefault="004A4326" w:rsidP="002F5ECE">
            <w:pPr>
              <w:spacing w:before="40"/>
            </w:pPr>
            <w:r w:rsidRPr="003A3A5B">
              <w:rPr>
                <w:i/>
                <w:sz w:val="20"/>
              </w:rPr>
              <w:t>3A. Failure to provide valid energy performance certificate;</w:t>
            </w:r>
          </w:p>
          <w:p w14:paraId="5A4310C1" w14:textId="77777777" w:rsidR="004A4326" w:rsidRPr="003A3A5B" w:rsidRDefault="004A4326" w:rsidP="002F5ECE">
            <w:pPr>
              <w:pStyle w:val="FormText"/>
              <w:spacing w:before="40"/>
              <w:rPr>
                <w:i/>
                <w:sz w:val="20"/>
              </w:rPr>
            </w:pPr>
            <w:r w:rsidRPr="003A3A5B">
              <w:rPr>
                <w:i/>
                <w:sz w:val="20"/>
              </w:rPr>
              <w:t>4. Breach of security and deposit requirements;</w:t>
            </w:r>
          </w:p>
          <w:p w14:paraId="59E69101" w14:textId="77777777" w:rsidR="004A4326" w:rsidRPr="003A3A5B" w:rsidRDefault="004A4326" w:rsidP="002F5ECE">
            <w:pPr>
              <w:pStyle w:val="FormText"/>
              <w:spacing w:before="40"/>
              <w:rPr>
                <w:i/>
                <w:sz w:val="20"/>
              </w:rPr>
            </w:pPr>
            <w:r w:rsidRPr="003A3A5B">
              <w:rPr>
                <w:i/>
                <w:sz w:val="20"/>
              </w:rPr>
              <w:t>5. Prohibited payments and holding deposits under the Renting Homes (Fees etc.) (Wales) Act 2019;</w:t>
            </w:r>
          </w:p>
          <w:p w14:paraId="7D55CBD8" w14:textId="77777777" w:rsidR="004A4326" w:rsidRPr="003A3A5B" w:rsidRDefault="004A4326" w:rsidP="002F5ECE">
            <w:pPr>
              <w:pStyle w:val="FormText"/>
              <w:spacing w:before="40"/>
              <w:rPr>
                <w:i/>
                <w:sz w:val="20"/>
              </w:rPr>
            </w:pPr>
            <w:r w:rsidRPr="003A3A5B">
              <w:rPr>
                <w:i/>
                <w:sz w:val="20"/>
              </w:rPr>
              <w:t>5A. Failure to ensure that working smoke alarms and carbon monoxide alarms are installed;</w:t>
            </w:r>
          </w:p>
          <w:p w14:paraId="5F7A20AB" w14:textId="77777777" w:rsidR="004A4326" w:rsidRPr="003A3A5B" w:rsidRDefault="004A4326" w:rsidP="002F5ECE">
            <w:pPr>
              <w:pStyle w:val="FormText"/>
              <w:spacing w:before="40"/>
              <w:rPr>
                <w:i/>
                <w:sz w:val="20"/>
              </w:rPr>
            </w:pPr>
            <w:r w:rsidRPr="003A3A5B">
              <w:rPr>
                <w:i/>
                <w:sz w:val="20"/>
              </w:rPr>
              <w:t>5B. Failure to supply electrical condition report etc.;</w:t>
            </w:r>
          </w:p>
          <w:p w14:paraId="6B441C0E" w14:textId="77777777" w:rsidR="004A4326" w:rsidRPr="003A3A5B" w:rsidRDefault="004A4326" w:rsidP="002F5ECE">
            <w:pPr>
              <w:pStyle w:val="FormText"/>
              <w:spacing w:before="40"/>
              <w:rPr>
                <w:i/>
                <w:sz w:val="20"/>
              </w:rPr>
            </w:pPr>
            <w:r w:rsidRPr="003A3A5B">
              <w:rPr>
                <w:i/>
                <w:sz w:val="20"/>
              </w:rPr>
              <w:t>5C. Failure to provide gas safety report to contract-holder.</w:t>
            </w:r>
          </w:p>
          <w:p w14:paraId="2EF5406B" w14:textId="77777777" w:rsidR="004A4326" w:rsidRPr="003A3A5B" w:rsidRDefault="004A4326" w:rsidP="002F5ECE">
            <w:pPr>
              <w:pStyle w:val="FormText"/>
              <w:spacing w:before="40"/>
              <w:rPr>
                <w:i/>
                <w:sz w:val="20"/>
              </w:rPr>
            </w:pPr>
          </w:p>
          <w:p w14:paraId="11B5221D" w14:textId="77777777" w:rsidR="004A4326" w:rsidRPr="003A3A5B" w:rsidRDefault="004A4326"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14:paraId="6CEA72D2" w14:textId="77777777" w:rsidR="004A4326" w:rsidRPr="003A3A5B" w:rsidRDefault="004A4326" w:rsidP="002F5ECE">
            <w:pPr>
              <w:pStyle w:val="FormText"/>
              <w:rPr>
                <w:sz w:val="20"/>
              </w:rPr>
            </w:pPr>
          </w:p>
          <w:p w14:paraId="7943DCA5" w14:textId="77777777" w:rsidR="004A4326" w:rsidRPr="003A3A5B" w:rsidRDefault="004A4326" w:rsidP="002F5ECE">
            <w:pPr>
              <w:pStyle w:val="FormText"/>
              <w:rPr>
                <w:sz w:val="20"/>
              </w:rPr>
            </w:pPr>
            <w:r w:rsidRPr="003A3A5B">
              <w:rPr>
                <w:sz w:val="20"/>
              </w:rPr>
              <w:t>In accordance with section 75 of the Housing Act 2004, this notice may not be given in relation to an HMO which is unlicensed in accordance with that Act.</w:t>
            </w:r>
          </w:p>
        </w:tc>
      </w:tr>
    </w:tbl>
    <w:p w14:paraId="02E90448" w14:textId="77777777" w:rsidR="004A4326" w:rsidRPr="003A3A5B" w:rsidRDefault="004A4326" w:rsidP="004A4326">
      <w:pPr>
        <w:pStyle w:val="linespace"/>
      </w:pPr>
    </w:p>
    <w:p w14:paraId="4055F202" w14:textId="77777777" w:rsidR="004A4326" w:rsidRPr="003A3A5B" w:rsidRDefault="004A4326" w:rsidP="004A4326">
      <w:pPr>
        <w:pStyle w:val="linespace"/>
        <w:pageBreakBefore/>
      </w:pPr>
    </w:p>
    <w:tbl>
      <w:tblPr>
        <w:tblW w:w="5023" w:type="pct"/>
        <w:tblLayout w:type="fixed"/>
        <w:tblLook w:val="0000" w:firstRow="0" w:lastRow="0" w:firstColumn="0" w:lastColumn="0" w:noHBand="0" w:noVBand="0"/>
      </w:tblPr>
      <w:tblGrid>
        <w:gridCol w:w="9068"/>
      </w:tblGrid>
      <w:tr w:rsidR="004A4326" w:rsidRPr="003A3A5B" w14:paraId="041ADE8D" w14:textId="77777777" w:rsidTr="002F5ECE">
        <w:trPr>
          <w:trHeight w:val="795"/>
        </w:trPr>
        <w:tc>
          <w:tcPr>
            <w:tcW w:w="5000" w:type="pct"/>
          </w:tcPr>
          <w:p w14:paraId="3C3204E1" w14:textId="77777777" w:rsidR="004A4326" w:rsidRPr="003A3A5B" w:rsidRDefault="004A4326" w:rsidP="002F5ECE">
            <w:pPr>
              <w:pStyle w:val="FormText"/>
              <w:rPr>
                <w:sz w:val="20"/>
                <w:u w:val="single"/>
              </w:rPr>
            </w:pPr>
            <w:r w:rsidRPr="003A3A5B">
              <w:rPr>
                <w:sz w:val="20"/>
                <w:u w:val="single"/>
              </w:rPr>
              <w:t>Retaliatory possession claim</w:t>
            </w:r>
          </w:p>
          <w:p w14:paraId="65F20786" w14:textId="77777777" w:rsidR="004A4326" w:rsidRPr="003A3A5B" w:rsidRDefault="004A4326"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14:paraId="11178D14" w14:textId="77777777" w:rsidR="004A4326" w:rsidRPr="003A3A5B" w:rsidRDefault="004A4326" w:rsidP="002F5ECE">
            <w:pPr>
              <w:pStyle w:val="FormText"/>
              <w:rPr>
                <w:sz w:val="20"/>
                <w:u w:val="single"/>
              </w:rPr>
            </w:pPr>
          </w:p>
          <w:p w14:paraId="4F8BF33C" w14:textId="77777777" w:rsidR="004A4326" w:rsidRPr="003A3A5B" w:rsidRDefault="004A4326" w:rsidP="002F5ECE">
            <w:pPr>
              <w:pStyle w:val="FormText"/>
              <w:rPr>
                <w:sz w:val="20"/>
              </w:rPr>
            </w:pPr>
            <w:r w:rsidRPr="003A3A5B">
              <w:rPr>
                <w:sz w:val="20"/>
              </w:rPr>
              <w:t>In accordance with section 198 of the Renting Homes (Wales) Act 2016, this notice may not be given within six months of the court refusing to make an order for possession because it considered the claim to be a retaliatory claim.</w:t>
            </w:r>
          </w:p>
          <w:p w14:paraId="46FF1CC3" w14:textId="77777777" w:rsidR="004A4326" w:rsidRPr="003A3A5B" w:rsidRDefault="004A4326" w:rsidP="002F5ECE">
            <w:pPr>
              <w:pStyle w:val="FormText"/>
              <w:rPr>
                <w:sz w:val="20"/>
              </w:rPr>
            </w:pPr>
          </w:p>
          <w:p w14:paraId="43FF481F" w14:textId="77777777" w:rsidR="004A4326" w:rsidRPr="003A3A5B" w:rsidRDefault="004A4326" w:rsidP="002F5ECE">
            <w:pPr>
              <w:pStyle w:val="FormText"/>
              <w:spacing w:after="120"/>
              <w:rPr>
                <w:b/>
                <w:sz w:val="20"/>
              </w:rPr>
            </w:pPr>
            <w:r w:rsidRPr="003A3A5B">
              <w:rPr>
                <w:b/>
                <w:sz w:val="20"/>
              </w:rPr>
              <w:t>Restrictions on bringing a possession claim</w:t>
            </w:r>
          </w:p>
          <w:p w14:paraId="337E9A97" w14:textId="77777777" w:rsidR="004A4326" w:rsidRPr="003A3A5B" w:rsidRDefault="004A4326" w:rsidP="002F5ECE">
            <w:pPr>
              <w:pStyle w:val="FormText"/>
              <w:rPr>
                <w:sz w:val="20"/>
                <w:u w:val="single"/>
              </w:rPr>
            </w:pPr>
            <w:r w:rsidRPr="003A3A5B">
              <w:rPr>
                <w:sz w:val="20"/>
                <w:u w:val="single"/>
              </w:rPr>
              <w:t>Time limits</w:t>
            </w:r>
          </w:p>
          <w:p w14:paraId="1AFD57B8" w14:textId="77777777" w:rsidR="004A4326" w:rsidRPr="003A3A5B" w:rsidRDefault="004A4326" w:rsidP="002F5ECE">
            <w:pPr>
              <w:pStyle w:val="FormText"/>
              <w:rPr>
                <w:sz w:val="20"/>
                <w:u w:val="single"/>
              </w:rPr>
            </w:pPr>
            <w:r w:rsidRPr="003A3A5B">
              <w:rPr>
                <w:sz w:val="20"/>
              </w:rPr>
              <w:t xml:space="preserve">In accordance with section 200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w:t>
            </w:r>
          </w:p>
        </w:tc>
      </w:tr>
    </w:tbl>
    <w:p w14:paraId="15D87D40" w14:textId="77777777" w:rsidR="004A4326" w:rsidRPr="003A3A5B" w:rsidRDefault="004A4326" w:rsidP="00DE2966">
      <w:pPr>
        <w:pStyle w:val="linespace"/>
      </w:pPr>
    </w:p>
    <w:sectPr w:rsidR="004A4326"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056973149">
    <w:abstractNumId w:val="14"/>
  </w:num>
  <w:num w:numId="2" w16cid:durableId="1866820569">
    <w:abstractNumId w:val="26"/>
  </w:num>
  <w:num w:numId="3" w16cid:durableId="441191947">
    <w:abstractNumId w:val="19"/>
  </w:num>
  <w:num w:numId="4" w16cid:durableId="477039532">
    <w:abstractNumId w:val="25"/>
  </w:num>
  <w:num w:numId="5" w16cid:durableId="69040391">
    <w:abstractNumId w:val="16"/>
  </w:num>
  <w:num w:numId="6" w16cid:durableId="1870948999">
    <w:abstractNumId w:val="12"/>
  </w:num>
  <w:num w:numId="7" w16cid:durableId="1126696658">
    <w:abstractNumId w:val="11"/>
  </w:num>
  <w:num w:numId="8" w16cid:durableId="248079689">
    <w:abstractNumId w:val="17"/>
  </w:num>
  <w:num w:numId="9" w16cid:durableId="2135634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654037">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677219">
    <w:abstractNumId w:val="23"/>
  </w:num>
  <w:num w:numId="12" w16cid:durableId="1243950160">
    <w:abstractNumId w:val="20"/>
  </w:num>
  <w:num w:numId="13" w16cid:durableId="806777384">
    <w:abstractNumId w:val="21"/>
  </w:num>
  <w:num w:numId="14" w16cid:durableId="1816794982">
    <w:abstractNumId w:val="15"/>
  </w:num>
  <w:num w:numId="15" w16cid:durableId="253902242">
    <w:abstractNumId w:val="18"/>
  </w:num>
  <w:num w:numId="16" w16cid:durableId="2038777449">
    <w:abstractNumId w:val="13"/>
  </w:num>
  <w:num w:numId="17" w16cid:durableId="1851724435">
    <w:abstractNumId w:val="10"/>
  </w:num>
  <w:num w:numId="18" w16cid:durableId="1204487270">
    <w:abstractNumId w:val="22"/>
  </w:num>
  <w:num w:numId="19" w16cid:durableId="121708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186078">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346900">
    <w:abstractNumId w:val="9"/>
  </w:num>
  <w:num w:numId="22" w16cid:durableId="1143959235">
    <w:abstractNumId w:val="7"/>
  </w:num>
  <w:num w:numId="23" w16cid:durableId="1255019497">
    <w:abstractNumId w:val="6"/>
  </w:num>
  <w:num w:numId="24" w16cid:durableId="1737782381">
    <w:abstractNumId w:val="5"/>
  </w:num>
  <w:num w:numId="25" w16cid:durableId="1428230867">
    <w:abstractNumId w:val="4"/>
  </w:num>
  <w:num w:numId="26" w16cid:durableId="1343555563">
    <w:abstractNumId w:val="8"/>
  </w:num>
  <w:num w:numId="27" w16cid:durableId="1207835534">
    <w:abstractNumId w:val="3"/>
  </w:num>
  <w:num w:numId="28" w16cid:durableId="1542135505">
    <w:abstractNumId w:val="2"/>
  </w:num>
  <w:num w:numId="29" w16cid:durableId="1241715453">
    <w:abstractNumId w:val="1"/>
  </w:num>
  <w:num w:numId="30" w16cid:durableId="1200970564">
    <w:abstractNumId w:val="0"/>
  </w:num>
  <w:num w:numId="31" w16cid:durableId="19345076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66"/>
    <w:rsid w:val="00063C3A"/>
    <w:rsid w:val="00404DAC"/>
    <w:rsid w:val="004A4326"/>
    <w:rsid w:val="00552C76"/>
    <w:rsid w:val="009C56C7"/>
    <w:rsid w:val="00D06BB7"/>
    <w:rsid w:val="00DE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F1FFD"/>
  <w15:chartTrackingRefBased/>
  <w15:docId w15:val="{7C3E9CF1-EBB0-4726-90DA-75992363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6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DE29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29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96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DE2966"/>
    <w:rPr>
      <w:rFonts w:ascii="Arial" w:eastAsia="Times New Roman" w:hAnsi="Arial" w:cs="Arial"/>
      <w:b/>
      <w:bCs/>
      <w:sz w:val="26"/>
      <w:szCs w:val="26"/>
      <w:lang w:eastAsia="en-GB"/>
    </w:rPr>
  </w:style>
  <w:style w:type="paragraph" w:customStyle="1" w:styleId="Approval">
    <w:name w:val="Approval"/>
    <w:basedOn w:val="Normal"/>
    <w:next w:val="linespace"/>
    <w:rsid w:val="00DE2966"/>
    <w:pPr>
      <w:spacing w:before="160" w:after="160" w:line="220" w:lineRule="atLeast"/>
      <w:jc w:val="center"/>
    </w:pPr>
    <w:rPr>
      <w:i/>
      <w:sz w:val="22"/>
      <w:szCs w:val="20"/>
      <w:lang w:eastAsia="en-US"/>
    </w:rPr>
  </w:style>
  <w:style w:type="paragraph" w:customStyle="1" w:styleId="linespace">
    <w:name w:val="linespace"/>
    <w:rsid w:val="00DE2966"/>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DE2966"/>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296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DE2966"/>
    <w:pPr>
      <w:spacing w:after="320"/>
      <w:jc w:val="center"/>
    </w:pPr>
    <w:rPr>
      <w:b/>
      <w:sz w:val="32"/>
      <w:szCs w:val="20"/>
      <w:lang w:eastAsia="en-US"/>
    </w:rPr>
  </w:style>
  <w:style w:type="paragraph" w:customStyle="1" w:styleId="subject">
    <w:name w:val="subject"/>
    <w:basedOn w:val="Normal"/>
    <w:next w:val="Subsub"/>
    <w:rsid w:val="00DE2966"/>
    <w:pPr>
      <w:spacing w:after="320"/>
      <w:jc w:val="center"/>
    </w:pPr>
    <w:rPr>
      <w:b/>
      <w:caps/>
      <w:sz w:val="32"/>
      <w:szCs w:val="20"/>
      <w:lang w:eastAsia="en-US"/>
    </w:rPr>
  </w:style>
  <w:style w:type="paragraph" w:customStyle="1" w:styleId="Subsub">
    <w:name w:val="Subsub"/>
    <w:basedOn w:val="Normal"/>
    <w:rsid w:val="00DE2966"/>
    <w:pPr>
      <w:spacing w:after="360"/>
      <w:jc w:val="center"/>
    </w:pPr>
    <w:rPr>
      <w:b/>
      <w:caps/>
      <w:szCs w:val="20"/>
      <w:lang w:eastAsia="en-US"/>
    </w:rPr>
  </w:style>
  <w:style w:type="paragraph" w:styleId="Caption">
    <w:name w:val="caption"/>
    <w:basedOn w:val="Normal"/>
    <w:next w:val="Normal"/>
    <w:qFormat/>
    <w:rsid w:val="00DE2966"/>
    <w:pPr>
      <w:spacing w:before="120" w:after="120" w:line="220" w:lineRule="atLeast"/>
      <w:jc w:val="both"/>
    </w:pPr>
    <w:rPr>
      <w:b/>
      <w:sz w:val="21"/>
      <w:szCs w:val="20"/>
      <w:lang w:eastAsia="en-US"/>
    </w:rPr>
  </w:style>
  <w:style w:type="paragraph" w:customStyle="1" w:styleId="ColumnHeader">
    <w:name w:val="ColumnHeader"/>
    <w:basedOn w:val="Normal"/>
    <w:rsid w:val="00DE2966"/>
    <w:pPr>
      <w:spacing w:before="40" w:line="220" w:lineRule="atLeast"/>
      <w:jc w:val="both"/>
    </w:pPr>
    <w:rPr>
      <w:i/>
      <w:sz w:val="21"/>
      <w:szCs w:val="20"/>
      <w:lang w:eastAsia="en-US"/>
    </w:rPr>
  </w:style>
  <w:style w:type="paragraph" w:customStyle="1" w:styleId="Coming">
    <w:name w:val="Coming"/>
    <w:basedOn w:val="Normal"/>
    <w:next w:val="Pre"/>
    <w:rsid w:val="00DE296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2966"/>
    <w:pPr>
      <w:spacing w:before="360" w:line="220" w:lineRule="atLeast"/>
      <w:jc w:val="both"/>
    </w:pPr>
    <w:rPr>
      <w:sz w:val="21"/>
      <w:szCs w:val="20"/>
      <w:lang w:eastAsia="en-US"/>
    </w:rPr>
  </w:style>
  <w:style w:type="paragraph" w:customStyle="1" w:styleId="ComingC">
    <w:name w:val="ComingC"/>
    <w:basedOn w:val="Coming"/>
    <w:rsid w:val="00DE2966"/>
    <w:pPr>
      <w:tabs>
        <w:tab w:val="clear" w:pos="3232"/>
        <w:tab w:val="clear" w:pos="3629"/>
      </w:tabs>
      <w:spacing w:before="80"/>
      <w:ind w:left="1956" w:right="3400"/>
      <w:jc w:val="left"/>
    </w:pPr>
  </w:style>
  <w:style w:type="character" w:styleId="CommentReference">
    <w:name w:val="annotation reference"/>
    <w:semiHidden/>
    <w:rsid w:val="00DE2966"/>
    <w:rPr>
      <w:sz w:val="16"/>
      <w:szCs w:val="16"/>
    </w:rPr>
  </w:style>
  <w:style w:type="paragraph" w:styleId="CommentText">
    <w:name w:val="annotation text"/>
    <w:basedOn w:val="Normal"/>
    <w:link w:val="CommentTextChar"/>
    <w:semiHidden/>
    <w:rsid w:val="00DE296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DE296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DE2966"/>
    <w:rPr>
      <w:rFonts w:ascii="Times New Roman" w:hAnsi="Times New Roman"/>
      <w:b/>
      <w:bCs/>
    </w:rPr>
  </w:style>
  <w:style w:type="character" w:customStyle="1" w:styleId="CommentSubjectChar">
    <w:name w:val="Comment Subject Char"/>
    <w:basedOn w:val="CommentTextChar"/>
    <w:link w:val="CommentSubject"/>
    <w:rsid w:val="00DE2966"/>
    <w:rPr>
      <w:rFonts w:ascii="Times New Roman" w:eastAsia="Times New Roman" w:hAnsi="Times New Roman" w:cs="Times New Roman"/>
      <w:b/>
      <w:bCs/>
      <w:sz w:val="20"/>
      <w:szCs w:val="20"/>
    </w:rPr>
  </w:style>
  <w:style w:type="paragraph" w:customStyle="1" w:styleId="Confirmed">
    <w:name w:val="Confirmed"/>
    <w:basedOn w:val="Normal"/>
    <w:next w:val="linespace"/>
    <w:rsid w:val="00DE2966"/>
    <w:pPr>
      <w:spacing w:after="240" w:line="220" w:lineRule="atLeast"/>
      <w:jc w:val="both"/>
    </w:pPr>
    <w:rPr>
      <w:i/>
      <w:sz w:val="21"/>
      <w:szCs w:val="20"/>
      <w:lang w:eastAsia="en-US"/>
    </w:rPr>
  </w:style>
  <w:style w:type="paragraph" w:customStyle="1" w:styleId="Correction">
    <w:name w:val="Correction"/>
    <w:next w:val="Draft"/>
    <w:rsid w:val="00DE2966"/>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DE2966"/>
    <w:pPr>
      <w:spacing w:after="240" w:line="220" w:lineRule="atLeast"/>
      <w:jc w:val="both"/>
    </w:pPr>
    <w:rPr>
      <w:i/>
      <w:sz w:val="21"/>
      <w:szCs w:val="20"/>
      <w:lang w:eastAsia="en-US"/>
    </w:rPr>
  </w:style>
  <w:style w:type="paragraph" w:customStyle="1" w:styleId="DefPara">
    <w:name w:val="Def Para"/>
    <w:basedOn w:val="Normal"/>
    <w:rsid w:val="00DE2966"/>
    <w:pPr>
      <w:spacing w:before="80" w:line="220" w:lineRule="atLeast"/>
      <w:ind w:left="340"/>
      <w:jc w:val="both"/>
    </w:pPr>
    <w:rPr>
      <w:sz w:val="21"/>
      <w:szCs w:val="20"/>
      <w:lang w:eastAsia="en-US"/>
    </w:rPr>
  </w:style>
  <w:style w:type="paragraph" w:customStyle="1" w:styleId="dept">
    <w:name w:val="dept"/>
    <w:next w:val="linespace"/>
    <w:rsid w:val="00DE2966"/>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DE2966"/>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DE2966"/>
    <w:pPr>
      <w:keepNext/>
      <w:spacing w:after="120" w:line="220" w:lineRule="atLeast"/>
      <w:jc w:val="center"/>
    </w:pPr>
    <w:rPr>
      <w:b/>
      <w:sz w:val="21"/>
      <w:szCs w:val="20"/>
      <w:lang w:eastAsia="en-US"/>
    </w:rPr>
  </w:style>
  <w:style w:type="paragraph" w:customStyle="1" w:styleId="EANotenote">
    <w:name w:val="EA_Note_note"/>
    <w:basedOn w:val="Normal"/>
    <w:next w:val="T1"/>
    <w:rsid w:val="00DE2966"/>
    <w:pPr>
      <w:spacing w:after="240" w:line="220" w:lineRule="atLeast"/>
      <w:jc w:val="center"/>
    </w:pPr>
    <w:rPr>
      <w:i/>
      <w:sz w:val="21"/>
      <w:szCs w:val="20"/>
      <w:lang w:eastAsia="en-US"/>
    </w:rPr>
  </w:style>
  <w:style w:type="paragraph" w:customStyle="1" w:styleId="T1">
    <w:name w:val="T1"/>
    <w:basedOn w:val="Normal"/>
    <w:rsid w:val="00DE2966"/>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2966"/>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2966"/>
    <w:rPr>
      <w:rFonts w:ascii="Times New Roman" w:eastAsia="Times New Roman" w:hAnsi="Times New Roman" w:cs="Times New Roman"/>
      <w:sz w:val="16"/>
      <w:szCs w:val="20"/>
    </w:rPr>
  </w:style>
  <w:style w:type="paragraph" w:customStyle="1" w:styleId="FootnoteCont">
    <w:name w:val="Footnote Cont"/>
    <w:basedOn w:val="FootnoteText"/>
    <w:rsid w:val="00DE2966"/>
    <w:pPr>
      <w:ind w:firstLine="0"/>
    </w:pPr>
  </w:style>
  <w:style w:type="character" w:styleId="FootnoteReference">
    <w:name w:val="footnote reference"/>
    <w:semiHidden/>
    <w:rsid w:val="00DE2966"/>
    <w:rPr>
      <w:rFonts w:ascii="Times New Roman" w:hAnsi="Times New Roman"/>
      <w:b/>
      <w:vertAlign w:val="baseline"/>
    </w:rPr>
  </w:style>
  <w:style w:type="paragraph" w:customStyle="1" w:styleId="FormHeading">
    <w:name w:val="FormHeading"/>
    <w:rsid w:val="00DE296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DE2966"/>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DE2966"/>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DE2966"/>
    <w:pPr>
      <w:keepNext/>
      <w:spacing w:before="320" w:line="220" w:lineRule="atLeast"/>
      <w:jc w:val="both"/>
    </w:pPr>
    <w:rPr>
      <w:b/>
      <w:sz w:val="21"/>
      <w:szCs w:val="20"/>
      <w:lang w:eastAsia="en-US"/>
    </w:rPr>
  </w:style>
  <w:style w:type="paragraph" w:customStyle="1" w:styleId="N1">
    <w:name w:val="N1"/>
    <w:basedOn w:val="Normal"/>
    <w:rsid w:val="00DE2966"/>
    <w:pPr>
      <w:numPr>
        <w:numId w:val="4"/>
      </w:numPr>
      <w:spacing w:before="160" w:line="220" w:lineRule="atLeast"/>
      <w:jc w:val="both"/>
    </w:pPr>
    <w:rPr>
      <w:sz w:val="21"/>
      <w:szCs w:val="20"/>
      <w:lang w:eastAsia="en-US"/>
    </w:rPr>
  </w:style>
  <w:style w:type="paragraph" w:customStyle="1" w:styleId="H2">
    <w:name w:val="H2"/>
    <w:basedOn w:val="Heading2"/>
    <w:next w:val="N2"/>
    <w:rsid w:val="00DE2966"/>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2966"/>
    <w:pPr>
      <w:numPr>
        <w:ilvl w:val="1"/>
      </w:numPr>
      <w:spacing w:before="80"/>
    </w:pPr>
  </w:style>
  <w:style w:type="paragraph" w:customStyle="1" w:styleId="H3">
    <w:name w:val="H3"/>
    <w:basedOn w:val="Heading3"/>
    <w:next w:val="N3"/>
    <w:rsid w:val="00DE2966"/>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2966"/>
    <w:pPr>
      <w:numPr>
        <w:ilvl w:val="2"/>
      </w:numPr>
    </w:pPr>
  </w:style>
  <w:style w:type="paragraph" w:styleId="Header">
    <w:name w:val="header"/>
    <w:basedOn w:val="Normal"/>
    <w:link w:val="HeaderChar"/>
    <w:semiHidden/>
    <w:rsid w:val="00DE296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2966"/>
    <w:rPr>
      <w:rFonts w:ascii="Times New Roman" w:eastAsia="Times New Roman" w:hAnsi="Times New Roman" w:cs="Times New Roman"/>
      <w:sz w:val="21"/>
      <w:szCs w:val="20"/>
    </w:rPr>
  </w:style>
  <w:style w:type="paragraph" w:customStyle="1" w:styleId="Interpretation">
    <w:name w:val="Interpretation"/>
    <w:basedOn w:val="Normal"/>
    <w:next w:val="linespace"/>
    <w:rsid w:val="00DE2966"/>
    <w:pPr>
      <w:spacing w:before="360" w:line="220" w:lineRule="atLeast"/>
      <w:jc w:val="both"/>
    </w:pPr>
    <w:rPr>
      <w:sz w:val="21"/>
      <w:szCs w:val="20"/>
      <w:lang w:eastAsia="en-US"/>
    </w:rPr>
  </w:style>
  <w:style w:type="paragraph" w:customStyle="1" w:styleId="Laid">
    <w:name w:val="Laid"/>
    <w:basedOn w:val="Normal"/>
    <w:next w:val="Coming"/>
    <w:rsid w:val="00DE2966"/>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2966"/>
  </w:style>
  <w:style w:type="paragraph" w:customStyle="1" w:styleId="LaidDraft">
    <w:name w:val="LaidDraft"/>
    <w:basedOn w:val="Approval"/>
    <w:next w:val="linespace"/>
    <w:rsid w:val="00DE2966"/>
  </w:style>
  <w:style w:type="paragraph" w:customStyle="1" w:styleId="LegSeal">
    <w:name w:val="LegSeal"/>
    <w:next w:val="linespace"/>
    <w:rsid w:val="00DE2966"/>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DE2966"/>
    <w:pPr>
      <w:pBdr>
        <w:bottom w:val="single" w:sz="4" w:space="1" w:color="auto"/>
      </w:pBdr>
      <w:spacing w:before="240" w:after="480"/>
      <w:ind w:left="2400" w:right="2400"/>
    </w:pPr>
  </w:style>
  <w:style w:type="paragraph" w:styleId="TOC9">
    <w:name w:val="toc 9"/>
    <w:basedOn w:val="Normal"/>
    <w:next w:val="Normal"/>
    <w:rsid w:val="00DE2966"/>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2966"/>
    <w:pPr>
      <w:spacing w:before="80" w:line="220" w:lineRule="atLeast"/>
      <w:ind w:left="737" w:hanging="397"/>
      <w:jc w:val="both"/>
    </w:pPr>
    <w:rPr>
      <w:sz w:val="21"/>
      <w:szCs w:val="20"/>
      <w:lang w:eastAsia="en-US"/>
    </w:rPr>
  </w:style>
  <w:style w:type="paragraph" w:customStyle="1" w:styleId="List1Cont">
    <w:name w:val="List1 Cont"/>
    <w:basedOn w:val="List1"/>
    <w:rsid w:val="00DE2966"/>
    <w:pPr>
      <w:ind w:firstLine="0"/>
    </w:pPr>
  </w:style>
  <w:style w:type="paragraph" w:customStyle="1" w:styleId="LQT1">
    <w:name w:val="LQT1"/>
    <w:basedOn w:val="Normal"/>
    <w:rsid w:val="00DE2966"/>
    <w:pPr>
      <w:spacing w:before="160" w:line="220" w:lineRule="atLeast"/>
      <w:ind w:left="567"/>
      <w:jc w:val="both"/>
    </w:pPr>
    <w:rPr>
      <w:sz w:val="21"/>
      <w:szCs w:val="20"/>
      <w:lang w:eastAsia="en-US"/>
    </w:rPr>
  </w:style>
  <w:style w:type="paragraph" w:customStyle="1" w:styleId="LQT2">
    <w:name w:val="LQT2"/>
    <w:basedOn w:val="LQT1"/>
    <w:rsid w:val="00DE2966"/>
    <w:pPr>
      <w:spacing w:before="80"/>
    </w:pPr>
  </w:style>
  <w:style w:type="paragraph" w:customStyle="1" w:styleId="LQDefPara">
    <w:name w:val="LQ Def Para"/>
    <w:basedOn w:val="LQT2"/>
    <w:rsid w:val="00DE2966"/>
    <w:pPr>
      <w:ind w:left="907"/>
    </w:pPr>
  </w:style>
  <w:style w:type="paragraph" w:customStyle="1" w:styleId="LQArrHead">
    <w:name w:val="LQArrHead"/>
    <w:basedOn w:val="ArrHead"/>
    <w:next w:val="LQTOC1"/>
    <w:rsid w:val="00DE2966"/>
    <w:pPr>
      <w:ind w:left="567"/>
    </w:pPr>
    <w:rPr>
      <w:caps w:val="0"/>
    </w:rPr>
  </w:style>
  <w:style w:type="paragraph" w:customStyle="1" w:styleId="LQTOC1">
    <w:name w:val="LQTOC 1"/>
    <w:basedOn w:val="TOC1"/>
    <w:next w:val="LQTOC2"/>
    <w:autoRedefine/>
    <w:rsid w:val="00DE2966"/>
    <w:pPr>
      <w:ind w:left="567"/>
    </w:pPr>
  </w:style>
  <w:style w:type="paragraph" w:styleId="TOC1">
    <w:name w:val="toc 1"/>
    <w:basedOn w:val="Normal"/>
    <w:next w:val="Normal"/>
    <w:autoRedefine/>
    <w:semiHidden/>
    <w:rsid w:val="00DE2966"/>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2966"/>
    <w:pPr>
      <w:ind w:left="567"/>
    </w:pPr>
  </w:style>
  <w:style w:type="paragraph" w:styleId="TOC2">
    <w:name w:val="toc 2"/>
    <w:basedOn w:val="Normal"/>
    <w:next w:val="Normal"/>
    <w:autoRedefine/>
    <w:semiHidden/>
    <w:rsid w:val="00DE2966"/>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2966"/>
    <w:pPr>
      <w:ind w:left="567"/>
    </w:pPr>
  </w:style>
  <w:style w:type="paragraph" w:styleId="TOC3">
    <w:name w:val="toc 3"/>
    <w:basedOn w:val="Normal"/>
    <w:next w:val="Normal"/>
    <w:autoRedefine/>
    <w:semiHidden/>
    <w:rsid w:val="00DE2966"/>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2966"/>
    <w:pPr>
      <w:ind w:left="567"/>
    </w:pPr>
  </w:style>
  <w:style w:type="paragraph" w:styleId="TOC4">
    <w:name w:val="toc 4"/>
    <w:basedOn w:val="Normal"/>
    <w:next w:val="Normal"/>
    <w:autoRedefine/>
    <w:semiHidden/>
    <w:rsid w:val="00DE2966"/>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2966"/>
    <w:pPr>
      <w:ind w:left="567"/>
    </w:pPr>
  </w:style>
  <w:style w:type="paragraph" w:styleId="TOC5">
    <w:name w:val="toc 5"/>
    <w:basedOn w:val="Normal"/>
    <w:next w:val="Normal"/>
    <w:autoRedefine/>
    <w:semiHidden/>
    <w:rsid w:val="00DE2966"/>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2966"/>
    <w:pPr>
      <w:ind w:left="567"/>
    </w:pPr>
    <w:rPr>
      <w:i w:val="0"/>
    </w:rPr>
  </w:style>
  <w:style w:type="paragraph" w:styleId="TOC6">
    <w:name w:val="toc 6"/>
    <w:basedOn w:val="Normal"/>
    <w:next w:val="Normal"/>
    <w:autoRedefine/>
    <w:semiHidden/>
    <w:rsid w:val="00DE2966"/>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2966"/>
    <w:pPr>
      <w:tabs>
        <w:tab w:val="left" w:pos="1145"/>
      </w:tabs>
      <w:ind w:left="1145" w:hanging="578"/>
    </w:pPr>
  </w:style>
  <w:style w:type="paragraph" w:customStyle="1" w:styleId="LQDisplayItem">
    <w:name w:val="LQDisplayItem"/>
    <w:basedOn w:val="DisplayItem"/>
    <w:rsid w:val="00DE2966"/>
    <w:pPr>
      <w:ind w:left="567"/>
    </w:pPr>
  </w:style>
  <w:style w:type="paragraph" w:customStyle="1" w:styleId="LQH1">
    <w:name w:val="LQH1"/>
    <w:basedOn w:val="H1"/>
    <w:next w:val="LQN1"/>
    <w:rsid w:val="00DE2966"/>
    <w:pPr>
      <w:ind w:left="567"/>
    </w:pPr>
  </w:style>
  <w:style w:type="paragraph" w:customStyle="1" w:styleId="LQN1">
    <w:name w:val="LQN1"/>
    <w:basedOn w:val="Normal"/>
    <w:rsid w:val="00DE2966"/>
    <w:pPr>
      <w:spacing w:before="160" w:line="220" w:lineRule="atLeast"/>
      <w:ind w:left="567" w:firstLine="170"/>
      <w:jc w:val="both"/>
    </w:pPr>
    <w:rPr>
      <w:sz w:val="21"/>
      <w:szCs w:val="20"/>
      <w:lang w:eastAsia="en-US"/>
    </w:rPr>
  </w:style>
  <w:style w:type="paragraph" w:customStyle="1" w:styleId="LQH2">
    <w:name w:val="LQH2"/>
    <w:basedOn w:val="H2"/>
    <w:next w:val="LQN2"/>
    <w:rsid w:val="00DE2966"/>
    <w:pPr>
      <w:ind w:left="737"/>
    </w:pPr>
  </w:style>
  <w:style w:type="paragraph" w:customStyle="1" w:styleId="LQN2">
    <w:name w:val="LQN2"/>
    <w:basedOn w:val="LQN1"/>
    <w:rsid w:val="00DE2966"/>
    <w:pPr>
      <w:spacing w:before="80"/>
    </w:pPr>
  </w:style>
  <w:style w:type="paragraph" w:customStyle="1" w:styleId="LQH3">
    <w:name w:val="LQH3"/>
    <w:basedOn w:val="H3"/>
    <w:next w:val="LQN3"/>
    <w:rsid w:val="00DE2966"/>
    <w:pPr>
      <w:ind w:left="907"/>
    </w:pPr>
  </w:style>
  <w:style w:type="paragraph" w:customStyle="1" w:styleId="LQN3">
    <w:name w:val="LQN3"/>
    <w:basedOn w:val="LQN2"/>
    <w:rsid w:val="00DE2966"/>
    <w:pPr>
      <w:tabs>
        <w:tab w:val="left" w:pos="1304"/>
      </w:tabs>
      <w:ind w:left="1304" w:hanging="397"/>
    </w:pPr>
  </w:style>
  <w:style w:type="paragraph" w:customStyle="1" w:styleId="LQList1">
    <w:name w:val="LQList1"/>
    <w:basedOn w:val="List1"/>
    <w:rsid w:val="00DE2966"/>
    <w:pPr>
      <w:ind w:left="1304"/>
    </w:pPr>
  </w:style>
  <w:style w:type="paragraph" w:customStyle="1" w:styleId="LQList1Cont">
    <w:name w:val="LQList1 Cont"/>
    <w:basedOn w:val="List1Cont"/>
    <w:rsid w:val="00DE2966"/>
    <w:pPr>
      <w:ind w:left="1304"/>
    </w:pPr>
  </w:style>
  <w:style w:type="paragraph" w:customStyle="1" w:styleId="LQN3-N4">
    <w:name w:val="LQN3-N4"/>
    <w:basedOn w:val="LQN3"/>
    <w:next w:val="LQN4"/>
    <w:rsid w:val="00DE2966"/>
    <w:pPr>
      <w:tabs>
        <w:tab w:val="clear" w:pos="1304"/>
        <w:tab w:val="right" w:pos="1588"/>
        <w:tab w:val="left" w:pos="1701"/>
      </w:tabs>
      <w:ind w:left="1701" w:hanging="794"/>
    </w:pPr>
  </w:style>
  <w:style w:type="paragraph" w:customStyle="1" w:styleId="LQN4">
    <w:name w:val="LQN4"/>
    <w:basedOn w:val="LQN3"/>
    <w:rsid w:val="00DE2966"/>
    <w:pPr>
      <w:tabs>
        <w:tab w:val="clear" w:pos="1304"/>
        <w:tab w:val="right" w:pos="1588"/>
        <w:tab w:val="left" w:pos="1701"/>
      </w:tabs>
      <w:ind w:left="1701" w:hanging="1701"/>
    </w:pPr>
  </w:style>
  <w:style w:type="paragraph" w:customStyle="1" w:styleId="LQN4-N5">
    <w:name w:val="LQN4-N5"/>
    <w:basedOn w:val="LQN4"/>
    <w:next w:val="LQN5"/>
    <w:rsid w:val="00DE2966"/>
    <w:pPr>
      <w:tabs>
        <w:tab w:val="left" w:pos="2268"/>
      </w:tabs>
      <w:ind w:left="2268" w:hanging="2268"/>
    </w:pPr>
  </w:style>
  <w:style w:type="paragraph" w:customStyle="1" w:styleId="LQN5">
    <w:name w:val="LQN5"/>
    <w:basedOn w:val="LQN4"/>
    <w:rsid w:val="00DE2966"/>
    <w:pPr>
      <w:tabs>
        <w:tab w:val="clear" w:pos="1588"/>
        <w:tab w:val="clear" w:pos="1701"/>
        <w:tab w:val="left" w:pos="2268"/>
      </w:tabs>
      <w:ind w:left="2268" w:hanging="567"/>
    </w:pPr>
  </w:style>
  <w:style w:type="paragraph" w:customStyle="1" w:styleId="LQpart">
    <w:name w:val="LQpart"/>
    <w:basedOn w:val="Normal"/>
    <w:next w:val="LQpartHead"/>
    <w:rsid w:val="00DE2966"/>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2966"/>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2966"/>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2966"/>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2966"/>
    <w:pPr>
      <w:keepNext/>
      <w:spacing w:before="480" w:after="480"/>
      <w:ind w:left="567"/>
      <w:jc w:val="center"/>
    </w:pPr>
    <w:rPr>
      <w:sz w:val="30"/>
      <w:szCs w:val="20"/>
      <w:lang w:eastAsia="en-US"/>
    </w:rPr>
  </w:style>
  <w:style w:type="paragraph" w:customStyle="1" w:styleId="LQsection">
    <w:name w:val="LQsection"/>
    <w:basedOn w:val="Normal"/>
    <w:next w:val="LQsectionHead"/>
    <w:rsid w:val="00DE2966"/>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2966"/>
    <w:pPr>
      <w:keepNext/>
      <w:spacing w:before="80" w:line="220" w:lineRule="atLeast"/>
      <w:ind w:left="567"/>
      <w:jc w:val="center"/>
    </w:pPr>
    <w:rPr>
      <w:i/>
      <w:sz w:val="21"/>
      <w:szCs w:val="20"/>
      <w:lang w:eastAsia="en-US"/>
    </w:rPr>
  </w:style>
  <w:style w:type="paragraph" w:customStyle="1" w:styleId="LQSublist1">
    <w:name w:val="LQSublist1"/>
    <w:basedOn w:val="Normal"/>
    <w:rsid w:val="00DE2966"/>
    <w:pPr>
      <w:spacing w:before="80" w:line="220" w:lineRule="atLeast"/>
      <w:ind w:left="1701" w:hanging="397"/>
      <w:jc w:val="both"/>
    </w:pPr>
    <w:rPr>
      <w:sz w:val="21"/>
      <w:szCs w:val="20"/>
      <w:lang w:eastAsia="en-US"/>
    </w:rPr>
  </w:style>
  <w:style w:type="paragraph" w:customStyle="1" w:styleId="LQSublist1Cont">
    <w:name w:val="LQSublist1 Cont"/>
    <w:basedOn w:val="Normal"/>
    <w:rsid w:val="00DE2966"/>
    <w:pPr>
      <w:spacing w:before="80" w:line="220" w:lineRule="atLeast"/>
      <w:ind w:left="1701"/>
      <w:jc w:val="both"/>
    </w:pPr>
    <w:rPr>
      <w:sz w:val="21"/>
      <w:szCs w:val="20"/>
      <w:lang w:eastAsia="en-US"/>
    </w:rPr>
  </w:style>
  <w:style w:type="paragraph" w:customStyle="1" w:styleId="LQsubPart">
    <w:name w:val="LQsubPart"/>
    <w:basedOn w:val="Normal"/>
    <w:next w:val="LQsubPartHead"/>
    <w:rsid w:val="00DE2966"/>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2966"/>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296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2966"/>
    <w:pPr>
      <w:keepNext/>
      <w:spacing w:before="40" w:line="220" w:lineRule="atLeast"/>
      <w:ind w:left="567"/>
      <w:jc w:val="center"/>
    </w:pPr>
    <w:rPr>
      <w:i/>
      <w:sz w:val="20"/>
      <w:szCs w:val="20"/>
      <w:lang w:eastAsia="en-US"/>
    </w:rPr>
  </w:style>
  <w:style w:type="paragraph" w:customStyle="1" w:styleId="LQT1Indent">
    <w:name w:val="LQT1 Indent"/>
    <w:basedOn w:val="LQT1"/>
    <w:rsid w:val="00DE2966"/>
    <w:pPr>
      <w:ind w:firstLine="170"/>
    </w:pPr>
  </w:style>
  <w:style w:type="paragraph" w:customStyle="1" w:styleId="LQT3">
    <w:name w:val="LQT3"/>
    <w:basedOn w:val="LQT2"/>
    <w:rsid w:val="00DE2966"/>
    <w:pPr>
      <w:ind w:left="1304"/>
    </w:pPr>
  </w:style>
  <w:style w:type="paragraph" w:customStyle="1" w:styleId="LQT4">
    <w:name w:val="LQT4"/>
    <w:basedOn w:val="LQT3"/>
    <w:rsid w:val="00DE2966"/>
    <w:pPr>
      <w:ind w:left="1701"/>
    </w:pPr>
  </w:style>
  <w:style w:type="paragraph" w:customStyle="1" w:styleId="LQT5">
    <w:name w:val="LQT5"/>
    <w:basedOn w:val="LQT4"/>
    <w:rsid w:val="00DE2966"/>
    <w:pPr>
      <w:ind w:left="2268"/>
    </w:pPr>
  </w:style>
  <w:style w:type="paragraph" w:customStyle="1" w:styleId="LQTableCaption">
    <w:name w:val="LQTableCaption"/>
    <w:basedOn w:val="Normal"/>
    <w:next w:val="LQTableTopText"/>
    <w:rsid w:val="00DE2966"/>
    <w:pPr>
      <w:spacing w:after="120" w:line="220" w:lineRule="atLeast"/>
      <w:ind w:left="567"/>
    </w:pPr>
    <w:rPr>
      <w:b/>
      <w:sz w:val="21"/>
      <w:szCs w:val="20"/>
      <w:lang w:eastAsia="en-US"/>
    </w:rPr>
  </w:style>
  <w:style w:type="paragraph" w:customStyle="1" w:styleId="LQTableTopText">
    <w:name w:val="LQTableTopText"/>
    <w:basedOn w:val="Normal"/>
    <w:rsid w:val="00DE2966"/>
    <w:pPr>
      <w:spacing w:after="80" w:line="220" w:lineRule="atLeast"/>
      <w:ind w:left="567"/>
      <w:jc w:val="both"/>
    </w:pPr>
    <w:rPr>
      <w:sz w:val="21"/>
      <w:szCs w:val="20"/>
      <w:lang w:eastAsia="en-US"/>
    </w:rPr>
  </w:style>
  <w:style w:type="paragraph" w:customStyle="1" w:styleId="LQTableFoot">
    <w:name w:val="LQTableFoot"/>
    <w:basedOn w:val="Normal"/>
    <w:rsid w:val="00DE2966"/>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2966"/>
    <w:pPr>
      <w:spacing w:before="120"/>
    </w:pPr>
  </w:style>
  <w:style w:type="paragraph" w:customStyle="1" w:styleId="LQTOC10">
    <w:name w:val="LQTOC 10"/>
    <w:basedOn w:val="Normal"/>
    <w:rsid w:val="00DE2966"/>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2966"/>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2966"/>
    <w:pPr>
      <w:keepNext/>
      <w:spacing w:after="240"/>
      <w:ind w:left="567"/>
      <w:jc w:val="center"/>
    </w:pPr>
    <w:rPr>
      <w:szCs w:val="20"/>
      <w:lang w:eastAsia="en-US"/>
    </w:rPr>
  </w:style>
  <w:style w:type="paragraph" w:customStyle="1" w:styleId="LQTOC9Indent">
    <w:name w:val="LQTOC 9 Indent"/>
    <w:basedOn w:val="Normal"/>
    <w:rsid w:val="00DE2966"/>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2966"/>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2966"/>
    <w:rPr>
      <w:rFonts w:ascii="Times New Roman" w:eastAsia="Times New Roman" w:hAnsi="Times New Roman" w:cs="Times New Roman"/>
      <w:i/>
      <w:sz w:val="21"/>
      <w:szCs w:val="20"/>
    </w:rPr>
  </w:style>
  <w:style w:type="paragraph" w:customStyle="1" w:styleId="N1legal">
    <w:name w:val="N1legal"/>
    <w:basedOn w:val="Normal"/>
    <w:rsid w:val="00DE2966"/>
    <w:pPr>
      <w:spacing w:before="160" w:line="220" w:lineRule="atLeast"/>
      <w:ind w:firstLine="170"/>
      <w:jc w:val="both"/>
    </w:pPr>
    <w:rPr>
      <w:sz w:val="21"/>
      <w:szCs w:val="20"/>
      <w:lang w:eastAsia="en-US"/>
    </w:rPr>
  </w:style>
  <w:style w:type="paragraph" w:customStyle="1" w:styleId="N3-N4">
    <w:name w:val="N3-N4"/>
    <w:basedOn w:val="N3"/>
    <w:next w:val="N4"/>
    <w:rsid w:val="00DE2966"/>
    <w:pPr>
      <w:numPr>
        <w:ilvl w:val="0"/>
        <w:numId w:val="0"/>
      </w:numPr>
      <w:tabs>
        <w:tab w:val="right" w:pos="1020"/>
        <w:tab w:val="left" w:pos="1134"/>
      </w:tabs>
      <w:ind w:left="1134" w:hanging="794"/>
    </w:pPr>
  </w:style>
  <w:style w:type="paragraph" w:customStyle="1" w:styleId="N4">
    <w:name w:val="N4"/>
    <w:basedOn w:val="N3"/>
    <w:rsid w:val="00DE2966"/>
    <w:pPr>
      <w:numPr>
        <w:ilvl w:val="3"/>
      </w:numPr>
    </w:pPr>
  </w:style>
  <w:style w:type="paragraph" w:customStyle="1" w:styleId="N4-N5">
    <w:name w:val="N4-N5"/>
    <w:basedOn w:val="N4"/>
    <w:next w:val="N5"/>
    <w:rsid w:val="00DE2966"/>
    <w:pPr>
      <w:numPr>
        <w:ilvl w:val="0"/>
        <w:numId w:val="0"/>
      </w:numPr>
      <w:tabs>
        <w:tab w:val="right" w:pos="1021"/>
        <w:tab w:val="left" w:pos="1134"/>
        <w:tab w:val="left" w:pos="1701"/>
      </w:tabs>
      <w:ind w:left="1701" w:hanging="1701"/>
    </w:pPr>
  </w:style>
  <w:style w:type="paragraph" w:customStyle="1" w:styleId="N5">
    <w:name w:val="N5"/>
    <w:basedOn w:val="N4"/>
    <w:rsid w:val="00DE2966"/>
    <w:pPr>
      <w:numPr>
        <w:ilvl w:val="4"/>
      </w:numPr>
    </w:pPr>
  </w:style>
  <w:style w:type="paragraph" w:customStyle="1" w:styleId="Negative">
    <w:name w:val="Negative"/>
    <w:basedOn w:val="Normal"/>
    <w:next w:val="linespace"/>
    <w:rsid w:val="00DE2966"/>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2966"/>
    <w:pPr>
      <w:ind w:left="1474"/>
    </w:pPr>
  </w:style>
  <w:style w:type="paragraph" w:customStyle="1" w:styleId="NLQDisplayItem">
    <w:name w:val="NLQDisplayItem"/>
    <w:basedOn w:val="LQDisplayItem"/>
    <w:rsid w:val="00DE2966"/>
    <w:pPr>
      <w:ind w:left="1134"/>
    </w:pPr>
  </w:style>
  <w:style w:type="paragraph" w:customStyle="1" w:styleId="NLQH1">
    <w:name w:val="NLQH1"/>
    <w:basedOn w:val="LQH1"/>
    <w:next w:val="NLQN1"/>
    <w:rsid w:val="00DE2966"/>
    <w:pPr>
      <w:ind w:left="1134"/>
    </w:pPr>
  </w:style>
  <w:style w:type="paragraph" w:customStyle="1" w:styleId="NLQN1">
    <w:name w:val="NLQN1"/>
    <w:basedOn w:val="LQN1"/>
    <w:rsid w:val="00DE2966"/>
    <w:pPr>
      <w:ind w:left="1134"/>
    </w:pPr>
  </w:style>
  <w:style w:type="paragraph" w:customStyle="1" w:styleId="NLQH2">
    <w:name w:val="NLQH2"/>
    <w:basedOn w:val="LQH2"/>
    <w:next w:val="NLQN2"/>
    <w:rsid w:val="00DE2966"/>
    <w:pPr>
      <w:ind w:left="1304"/>
    </w:pPr>
  </w:style>
  <w:style w:type="paragraph" w:customStyle="1" w:styleId="NLQN2">
    <w:name w:val="NLQN2"/>
    <w:basedOn w:val="LQN2"/>
    <w:rsid w:val="00DE2966"/>
    <w:pPr>
      <w:ind w:left="1134"/>
    </w:pPr>
  </w:style>
  <w:style w:type="paragraph" w:customStyle="1" w:styleId="NLQH3">
    <w:name w:val="NLQH3"/>
    <w:basedOn w:val="LQH3"/>
    <w:next w:val="NLQN3"/>
    <w:rsid w:val="00DE2966"/>
    <w:pPr>
      <w:ind w:left="1474"/>
    </w:pPr>
  </w:style>
  <w:style w:type="paragraph" w:customStyle="1" w:styleId="NLQN3">
    <w:name w:val="NLQN3"/>
    <w:basedOn w:val="LQN3"/>
    <w:rsid w:val="00DE2966"/>
    <w:pPr>
      <w:ind w:left="1871"/>
    </w:pPr>
  </w:style>
  <w:style w:type="paragraph" w:customStyle="1" w:styleId="NLQList1">
    <w:name w:val="NLQList1"/>
    <w:basedOn w:val="LQList1"/>
    <w:rsid w:val="00DE2966"/>
    <w:pPr>
      <w:ind w:left="1871"/>
    </w:pPr>
  </w:style>
  <w:style w:type="paragraph" w:customStyle="1" w:styleId="NLQList1Cont">
    <w:name w:val="NLQList1 Cont"/>
    <w:basedOn w:val="LQList1Cont"/>
    <w:rsid w:val="00DE2966"/>
    <w:pPr>
      <w:ind w:left="1871"/>
    </w:pPr>
  </w:style>
  <w:style w:type="paragraph" w:customStyle="1" w:styleId="NLQN3-N4">
    <w:name w:val="NLQN3-N4"/>
    <w:basedOn w:val="NLQN3"/>
    <w:next w:val="NLQN4"/>
    <w:rsid w:val="00DE2966"/>
    <w:pPr>
      <w:tabs>
        <w:tab w:val="clear" w:pos="1304"/>
        <w:tab w:val="right" w:pos="2155"/>
        <w:tab w:val="left" w:pos="2268"/>
      </w:tabs>
      <w:ind w:left="2268" w:hanging="794"/>
    </w:pPr>
  </w:style>
  <w:style w:type="paragraph" w:customStyle="1" w:styleId="NLQN4">
    <w:name w:val="NLQN4"/>
    <w:basedOn w:val="LQN4"/>
    <w:rsid w:val="00DE2966"/>
    <w:pPr>
      <w:tabs>
        <w:tab w:val="clear" w:pos="1588"/>
        <w:tab w:val="clear" w:pos="1701"/>
        <w:tab w:val="right" w:pos="2155"/>
        <w:tab w:val="left" w:pos="2268"/>
      </w:tabs>
      <w:ind w:left="2268"/>
    </w:pPr>
  </w:style>
  <w:style w:type="paragraph" w:customStyle="1" w:styleId="NLQN4-N5">
    <w:name w:val="NLQN4-N5"/>
    <w:basedOn w:val="LQN4-N5"/>
    <w:next w:val="NLQN5"/>
    <w:rsid w:val="00DE2966"/>
    <w:pPr>
      <w:tabs>
        <w:tab w:val="clear" w:pos="1588"/>
        <w:tab w:val="clear" w:pos="1701"/>
        <w:tab w:val="right" w:pos="2155"/>
        <w:tab w:val="left" w:pos="2835"/>
      </w:tabs>
      <w:ind w:left="2835" w:hanging="2835"/>
    </w:pPr>
  </w:style>
  <w:style w:type="paragraph" w:customStyle="1" w:styleId="NLQN5">
    <w:name w:val="NLQN5"/>
    <w:basedOn w:val="LQN5"/>
    <w:rsid w:val="00DE2966"/>
    <w:pPr>
      <w:ind w:left="2835"/>
    </w:pPr>
  </w:style>
  <w:style w:type="paragraph" w:customStyle="1" w:styleId="NLQpart">
    <w:name w:val="NLQpart"/>
    <w:basedOn w:val="LQpart"/>
    <w:next w:val="NLQpartHead"/>
    <w:rsid w:val="00DE2966"/>
    <w:pPr>
      <w:tabs>
        <w:tab w:val="clear" w:pos="4451"/>
        <w:tab w:val="center" w:pos="4734"/>
      </w:tabs>
      <w:ind w:left="1134"/>
    </w:pPr>
  </w:style>
  <w:style w:type="paragraph" w:customStyle="1" w:styleId="NLQpartHead">
    <w:name w:val="NLQpartHead"/>
    <w:basedOn w:val="LQpartHead"/>
    <w:next w:val="NLQT1"/>
    <w:rsid w:val="00DE2966"/>
    <w:pPr>
      <w:ind w:left="1134"/>
    </w:pPr>
  </w:style>
  <w:style w:type="paragraph" w:customStyle="1" w:styleId="NLQT1">
    <w:name w:val="NLQT1"/>
    <w:basedOn w:val="LQT1"/>
    <w:rsid w:val="00DE2966"/>
    <w:pPr>
      <w:ind w:left="1134"/>
    </w:pPr>
  </w:style>
  <w:style w:type="paragraph" w:customStyle="1" w:styleId="NLQschedule">
    <w:name w:val="NLQschedule"/>
    <w:basedOn w:val="LQschedule"/>
    <w:next w:val="NLQscheduleHead"/>
    <w:rsid w:val="00DE2966"/>
    <w:pPr>
      <w:tabs>
        <w:tab w:val="clear" w:pos="4451"/>
        <w:tab w:val="center" w:pos="4734"/>
      </w:tabs>
      <w:ind w:left="1134"/>
    </w:pPr>
  </w:style>
  <w:style w:type="paragraph" w:customStyle="1" w:styleId="NLQscheduleHead">
    <w:name w:val="NLQscheduleHead"/>
    <w:basedOn w:val="LQscheduleHead"/>
    <w:next w:val="NLQT1"/>
    <w:rsid w:val="00DE2966"/>
    <w:pPr>
      <w:ind w:left="1134"/>
    </w:pPr>
  </w:style>
  <w:style w:type="paragraph" w:customStyle="1" w:styleId="NLQschedules">
    <w:name w:val="NLQschedules"/>
    <w:basedOn w:val="Normal"/>
    <w:rsid w:val="00DE2966"/>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2966"/>
    <w:pPr>
      <w:tabs>
        <w:tab w:val="clear" w:pos="4451"/>
        <w:tab w:val="center" w:pos="4734"/>
      </w:tabs>
      <w:ind w:left="1134"/>
    </w:pPr>
  </w:style>
  <w:style w:type="paragraph" w:customStyle="1" w:styleId="NLQsectionHead">
    <w:name w:val="NLQsectionHead"/>
    <w:basedOn w:val="LQsectionHead"/>
    <w:next w:val="NLQT1"/>
    <w:rsid w:val="00DE2966"/>
    <w:pPr>
      <w:ind w:left="1134"/>
    </w:pPr>
  </w:style>
  <w:style w:type="paragraph" w:customStyle="1" w:styleId="NLQSublist1">
    <w:name w:val="NLQSublist1"/>
    <w:basedOn w:val="LQSublist1"/>
    <w:rsid w:val="00DE2966"/>
    <w:pPr>
      <w:ind w:left="2308"/>
    </w:pPr>
  </w:style>
  <w:style w:type="paragraph" w:customStyle="1" w:styleId="NLQSublist1Cont">
    <w:name w:val="NLQSublist1 Cont"/>
    <w:basedOn w:val="LQSublist1Cont"/>
    <w:rsid w:val="00DE2966"/>
    <w:pPr>
      <w:ind w:left="2308"/>
    </w:pPr>
  </w:style>
  <w:style w:type="paragraph" w:customStyle="1" w:styleId="NLQsubPart">
    <w:name w:val="NLQsubPart"/>
    <w:basedOn w:val="LQsubPart"/>
    <w:next w:val="NLQsubPartHead"/>
    <w:rsid w:val="00DE2966"/>
    <w:pPr>
      <w:tabs>
        <w:tab w:val="clear" w:pos="4451"/>
        <w:tab w:val="center" w:pos="4734"/>
      </w:tabs>
      <w:ind w:left="1134"/>
    </w:pPr>
  </w:style>
  <w:style w:type="paragraph" w:customStyle="1" w:styleId="NLQsubPartHead">
    <w:name w:val="NLQsubPartHead"/>
    <w:basedOn w:val="LQsubPartHead"/>
    <w:next w:val="NLQT1"/>
    <w:rsid w:val="00DE2966"/>
    <w:pPr>
      <w:ind w:left="1134"/>
    </w:pPr>
  </w:style>
  <w:style w:type="paragraph" w:customStyle="1" w:styleId="NLQsubSection">
    <w:name w:val="NLQsubSection"/>
    <w:basedOn w:val="LQsubSection"/>
    <w:next w:val="NLQsubSectionHead"/>
    <w:rsid w:val="00DE2966"/>
    <w:pPr>
      <w:tabs>
        <w:tab w:val="clear" w:pos="4451"/>
        <w:tab w:val="center" w:pos="4734"/>
      </w:tabs>
      <w:ind w:left="1134"/>
    </w:pPr>
  </w:style>
  <w:style w:type="paragraph" w:customStyle="1" w:styleId="NLQsubSectionHead">
    <w:name w:val="NLQsubSectionHead"/>
    <w:basedOn w:val="LQsubSectionHead"/>
    <w:next w:val="NLQT1"/>
    <w:rsid w:val="00DE2966"/>
    <w:pPr>
      <w:ind w:left="1134"/>
    </w:pPr>
  </w:style>
  <w:style w:type="paragraph" w:customStyle="1" w:styleId="NLQT1Indent">
    <w:name w:val="NLQT1 Indent"/>
    <w:basedOn w:val="LQT1Indent"/>
    <w:rsid w:val="00DE2966"/>
    <w:pPr>
      <w:ind w:left="1134"/>
    </w:pPr>
  </w:style>
  <w:style w:type="paragraph" w:customStyle="1" w:styleId="NLQT2">
    <w:name w:val="NLQT2"/>
    <w:basedOn w:val="LQT2"/>
    <w:rsid w:val="00DE2966"/>
    <w:pPr>
      <w:ind w:left="1134"/>
    </w:pPr>
  </w:style>
  <w:style w:type="paragraph" w:customStyle="1" w:styleId="NLQT3">
    <w:name w:val="NLQT3"/>
    <w:basedOn w:val="LQT3"/>
    <w:rsid w:val="00DE2966"/>
    <w:pPr>
      <w:ind w:left="1871"/>
    </w:pPr>
  </w:style>
  <w:style w:type="paragraph" w:customStyle="1" w:styleId="NLQT4">
    <w:name w:val="NLQT4"/>
    <w:basedOn w:val="LQT4"/>
    <w:rsid w:val="00DE2966"/>
    <w:pPr>
      <w:ind w:left="2268"/>
    </w:pPr>
  </w:style>
  <w:style w:type="paragraph" w:customStyle="1" w:styleId="NLQT5">
    <w:name w:val="NLQT5"/>
    <w:basedOn w:val="LQT5"/>
    <w:rsid w:val="00DE2966"/>
    <w:pPr>
      <w:ind w:left="2835"/>
    </w:pPr>
  </w:style>
  <w:style w:type="paragraph" w:customStyle="1" w:styleId="NLQTableCaption">
    <w:name w:val="NLQTableCaption"/>
    <w:basedOn w:val="LQTableCaption"/>
    <w:next w:val="NLQTableTopText"/>
    <w:rsid w:val="00DE2966"/>
    <w:pPr>
      <w:ind w:left="1134"/>
    </w:pPr>
  </w:style>
  <w:style w:type="paragraph" w:customStyle="1" w:styleId="NLQTableTopText">
    <w:name w:val="NLQTableTopText"/>
    <w:basedOn w:val="LQTableTopText"/>
    <w:rsid w:val="00DE2966"/>
    <w:pPr>
      <w:ind w:left="1134"/>
    </w:pPr>
  </w:style>
  <w:style w:type="paragraph" w:customStyle="1" w:styleId="NLQTableFoot">
    <w:name w:val="NLQTableFoot"/>
    <w:basedOn w:val="LQTableFoot"/>
    <w:rsid w:val="00DE2966"/>
    <w:pPr>
      <w:ind w:left="1134"/>
    </w:pPr>
  </w:style>
  <w:style w:type="paragraph" w:customStyle="1" w:styleId="NLQTableNumber">
    <w:name w:val="NLQTableNumber"/>
    <w:basedOn w:val="LQTableNumber"/>
    <w:rsid w:val="00DE2966"/>
    <w:pPr>
      <w:ind w:left="1134"/>
    </w:pPr>
  </w:style>
  <w:style w:type="character" w:styleId="PageNumber">
    <w:name w:val="page number"/>
    <w:rsid w:val="00DE2966"/>
  </w:style>
  <w:style w:type="paragraph" w:customStyle="1" w:styleId="Part">
    <w:name w:val="Part"/>
    <w:basedOn w:val="Normal"/>
    <w:next w:val="PartHead"/>
    <w:rsid w:val="00DE2966"/>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2966"/>
    <w:pPr>
      <w:spacing w:before="120"/>
    </w:pPr>
    <w:rPr>
      <w:sz w:val="24"/>
    </w:rPr>
  </w:style>
  <w:style w:type="paragraph" w:customStyle="1" w:styleId="QualHead">
    <w:name w:val="QualHead"/>
    <w:basedOn w:val="Normal"/>
    <w:rsid w:val="00DE2966"/>
    <w:pPr>
      <w:spacing w:line="220" w:lineRule="atLeast"/>
      <w:jc w:val="center"/>
    </w:pPr>
    <w:rPr>
      <w:sz w:val="21"/>
      <w:szCs w:val="20"/>
      <w:lang w:eastAsia="en-US"/>
    </w:rPr>
  </w:style>
  <w:style w:type="character" w:customStyle="1" w:styleId="Ref">
    <w:name w:val="Ref"/>
    <w:rsid w:val="00DE2966"/>
    <w:rPr>
      <w:sz w:val="21"/>
    </w:rPr>
  </w:style>
  <w:style w:type="paragraph" w:customStyle="1" w:styleId="Res">
    <w:name w:val="Res"/>
    <w:basedOn w:val="Pre"/>
    <w:next w:val="Pre"/>
    <w:rsid w:val="00DE2966"/>
    <w:rPr>
      <w:b/>
    </w:rPr>
  </w:style>
  <w:style w:type="paragraph" w:customStyle="1" w:styleId="Royal">
    <w:name w:val="Royal"/>
    <w:basedOn w:val="Normal"/>
    <w:next w:val="Pre"/>
    <w:rsid w:val="00DE2966"/>
    <w:pPr>
      <w:spacing w:after="220" w:line="220" w:lineRule="atLeast"/>
      <w:jc w:val="center"/>
    </w:pPr>
    <w:rPr>
      <w:sz w:val="21"/>
      <w:szCs w:val="20"/>
      <w:lang w:eastAsia="en-US"/>
    </w:rPr>
  </w:style>
  <w:style w:type="paragraph" w:customStyle="1" w:styleId="Schedule">
    <w:name w:val="Schedule"/>
    <w:basedOn w:val="Normal"/>
    <w:next w:val="ScheduleHead"/>
    <w:rsid w:val="00DE296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2966"/>
    <w:pPr>
      <w:spacing w:before="120" w:after="100"/>
    </w:pPr>
    <w:rPr>
      <w:sz w:val="28"/>
    </w:rPr>
  </w:style>
  <w:style w:type="paragraph" w:customStyle="1" w:styleId="Schedules">
    <w:name w:val="Schedules"/>
    <w:basedOn w:val="Normal"/>
    <w:rsid w:val="00DE2966"/>
    <w:pPr>
      <w:keepNext/>
      <w:spacing w:before="480" w:after="480"/>
      <w:jc w:val="center"/>
    </w:pPr>
    <w:rPr>
      <w:sz w:val="30"/>
      <w:szCs w:val="20"/>
      <w:lang w:eastAsia="en-US"/>
    </w:rPr>
  </w:style>
  <w:style w:type="paragraph" w:customStyle="1" w:styleId="Section">
    <w:name w:val="Section"/>
    <w:basedOn w:val="Normal"/>
    <w:next w:val="SectionHead"/>
    <w:rsid w:val="00DE2966"/>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2966"/>
    <w:pPr>
      <w:keepNext/>
      <w:spacing w:before="80" w:line="220" w:lineRule="atLeast"/>
      <w:jc w:val="center"/>
    </w:pPr>
    <w:rPr>
      <w:i/>
      <w:sz w:val="21"/>
      <w:szCs w:val="20"/>
      <w:lang w:eastAsia="en-US"/>
    </w:rPr>
  </w:style>
  <w:style w:type="character" w:customStyle="1" w:styleId="SigAdd">
    <w:name w:val="Sig_Add"/>
    <w:rsid w:val="00DE2966"/>
  </w:style>
  <w:style w:type="character" w:customStyle="1" w:styleId="SigDate">
    <w:name w:val="Sig_Date"/>
    <w:rsid w:val="00DE2966"/>
  </w:style>
  <w:style w:type="character" w:customStyle="1" w:styleId="Sigsignatory">
    <w:name w:val="Sig_signatory"/>
    <w:rsid w:val="00DE2966"/>
  </w:style>
  <w:style w:type="character" w:customStyle="1" w:styleId="SigSignee">
    <w:name w:val="Sig_Signee"/>
    <w:rsid w:val="00DE2966"/>
    <w:rPr>
      <w:i/>
    </w:rPr>
  </w:style>
  <w:style w:type="character" w:customStyle="1" w:styleId="Sigtitle">
    <w:name w:val="Sig_title"/>
    <w:rsid w:val="00DE2966"/>
  </w:style>
  <w:style w:type="paragraph" w:customStyle="1" w:styleId="SigBlock">
    <w:name w:val="SigBlock"/>
    <w:basedOn w:val="Normal"/>
    <w:rsid w:val="00DE2966"/>
    <w:pPr>
      <w:keepLines/>
      <w:tabs>
        <w:tab w:val="right" w:pos="8280"/>
      </w:tabs>
      <w:spacing w:line="220" w:lineRule="atLeast"/>
    </w:pPr>
    <w:rPr>
      <w:sz w:val="21"/>
      <w:szCs w:val="20"/>
      <w:lang w:eastAsia="en-US"/>
    </w:rPr>
  </w:style>
  <w:style w:type="paragraph" w:styleId="Signature">
    <w:name w:val="Signature"/>
    <w:basedOn w:val="Normal"/>
    <w:link w:val="SignatureChar"/>
    <w:rsid w:val="00DE2966"/>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2966"/>
    <w:rPr>
      <w:rFonts w:ascii="Times New Roman" w:eastAsia="Times New Roman" w:hAnsi="Times New Roman" w:cs="Times New Roman"/>
      <w:sz w:val="21"/>
      <w:szCs w:val="20"/>
    </w:rPr>
  </w:style>
  <w:style w:type="paragraph" w:customStyle="1" w:styleId="StraddleHeader">
    <w:name w:val="StraddleHeader"/>
    <w:basedOn w:val="Normal"/>
    <w:rsid w:val="00DE2966"/>
    <w:pPr>
      <w:spacing w:before="40" w:line="220" w:lineRule="atLeast"/>
    </w:pPr>
    <w:rPr>
      <w:b/>
      <w:sz w:val="21"/>
      <w:szCs w:val="20"/>
      <w:lang w:eastAsia="en-US"/>
    </w:rPr>
  </w:style>
  <w:style w:type="paragraph" w:customStyle="1" w:styleId="Sublist1">
    <w:name w:val="Sublist1"/>
    <w:basedOn w:val="List1"/>
    <w:rsid w:val="00DE2966"/>
    <w:pPr>
      <w:ind w:left="1134"/>
    </w:pPr>
  </w:style>
  <w:style w:type="paragraph" w:customStyle="1" w:styleId="Sublist1Cont">
    <w:name w:val="Sublist1 Cont"/>
    <w:basedOn w:val="Sublist1"/>
    <w:rsid w:val="00DE2966"/>
    <w:pPr>
      <w:ind w:firstLine="0"/>
    </w:pPr>
  </w:style>
  <w:style w:type="paragraph" w:customStyle="1" w:styleId="SubPart">
    <w:name w:val="SubPart"/>
    <w:basedOn w:val="PartHead"/>
    <w:next w:val="SubPartHead"/>
    <w:rsid w:val="00DE2966"/>
    <w:rPr>
      <w:sz w:val="22"/>
    </w:rPr>
  </w:style>
  <w:style w:type="paragraph" w:customStyle="1" w:styleId="SubPartHead">
    <w:name w:val="SubPartHead"/>
    <w:basedOn w:val="SubPart"/>
    <w:next w:val="T1"/>
    <w:rsid w:val="00DE2966"/>
    <w:rPr>
      <w:sz w:val="21"/>
    </w:rPr>
  </w:style>
  <w:style w:type="paragraph" w:customStyle="1" w:styleId="SubSection">
    <w:name w:val="SubSection"/>
    <w:basedOn w:val="Section"/>
    <w:next w:val="SubSectionHead"/>
    <w:rsid w:val="00DE2966"/>
    <w:rPr>
      <w:sz w:val="18"/>
    </w:rPr>
  </w:style>
  <w:style w:type="paragraph" w:customStyle="1" w:styleId="SubSectionHead">
    <w:name w:val="SubSectionHead"/>
    <w:basedOn w:val="SectionHead"/>
    <w:next w:val="T1"/>
    <w:rsid w:val="00DE2966"/>
    <w:pPr>
      <w:spacing w:before="40"/>
    </w:pPr>
    <w:rPr>
      <w:sz w:val="20"/>
    </w:rPr>
  </w:style>
  <w:style w:type="paragraph" w:customStyle="1" w:styleId="T1Indent">
    <w:name w:val="T1 Indent"/>
    <w:basedOn w:val="T1"/>
    <w:rsid w:val="00DE2966"/>
    <w:pPr>
      <w:ind w:firstLine="170"/>
    </w:pPr>
  </w:style>
  <w:style w:type="paragraph" w:customStyle="1" w:styleId="T2">
    <w:name w:val="T2"/>
    <w:basedOn w:val="T1"/>
    <w:rsid w:val="00DE2966"/>
    <w:pPr>
      <w:spacing w:before="80"/>
    </w:pPr>
  </w:style>
  <w:style w:type="paragraph" w:customStyle="1" w:styleId="T3">
    <w:name w:val="T3"/>
    <w:basedOn w:val="T2"/>
    <w:rsid w:val="00DE2966"/>
    <w:pPr>
      <w:ind w:left="737"/>
    </w:pPr>
  </w:style>
  <w:style w:type="paragraph" w:customStyle="1" w:styleId="T4">
    <w:name w:val="T4"/>
    <w:basedOn w:val="T3"/>
    <w:rsid w:val="00DE2966"/>
    <w:pPr>
      <w:ind w:left="1134"/>
    </w:pPr>
  </w:style>
  <w:style w:type="paragraph" w:customStyle="1" w:styleId="T5">
    <w:name w:val="T5"/>
    <w:basedOn w:val="T4"/>
    <w:rsid w:val="00DE2966"/>
    <w:pPr>
      <w:ind w:left="1701"/>
    </w:pPr>
  </w:style>
  <w:style w:type="paragraph" w:customStyle="1" w:styleId="TableCaption">
    <w:name w:val="TableCaption"/>
    <w:basedOn w:val="Caption"/>
    <w:next w:val="TableTopText"/>
    <w:rsid w:val="00DE2966"/>
    <w:pPr>
      <w:spacing w:before="0"/>
      <w:jc w:val="left"/>
    </w:pPr>
  </w:style>
  <w:style w:type="paragraph" w:customStyle="1" w:styleId="TableTopText">
    <w:name w:val="TableTopText"/>
    <w:basedOn w:val="Normal"/>
    <w:rsid w:val="00DE2966"/>
    <w:pPr>
      <w:spacing w:after="80" w:line="220" w:lineRule="atLeast"/>
      <w:jc w:val="both"/>
    </w:pPr>
    <w:rPr>
      <w:sz w:val="21"/>
      <w:szCs w:val="20"/>
      <w:lang w:eastAsia="en-US"/>
    </w:rPr>
  </w:style>
  <w:style w:type="paragraph" w:customStyle="1" w:styleId="TableFoot">
    <w:name w:val="TableFoot"/>
    <w:basedOn w:val="Normal"/>
    <w:rsid w:val="00DE2966"/>
    <w:pPr>
      <w:spacing w:before="40" w:line="220" w:lineRule="atLeast"/>
      <w:jc w:val="both"/>
    </w:pPr>
    <w:rPr>
      <w:sz w:val="20"/>
      <w:szCs w:val="20"/>
      <w:lang w:eastAsia="en-US"/>
    </w:rPr>
  </w:style>
  <w:style w:type="character" w:customStyle="1" w:styleId="TableFootRef">
    <w:name w:val="TableFootRef"/>
    <w:rsid w:val="00DE2966"/>
    <w:rPr>
      <w:vertAlign w:val="superscript"/>
    </w:rPr>
  </w:style>
  <w:style w:type="paragraph" w:customStyle="1" w:styleId="TableNumber">
    <w:name w:val="TableNumber"/>
    <w:basedOn w:val="TableCaption"/>
    <w:next w:val="TableCaption"/>
    <w:rsid w:val="00DE2966"/>
    <w:pPr>
      <w:spacing w:before="120"/>
    </w:pPr>
  </w:style>
  <w:style w:type="paragraph" w:customStyle="1" w:styleId="TableText">
    <w:name w:val="TableText"/>
    <w:basedOn w:val="Normal"/>
    <w:rsid w:val="00DE2966"/>
    <w:pPr>
      <w:spacing w:before="20" w:line="220" w:lineRule="atLeast"/>
    </w:pPr>
    <w:rPr>
      <w:sz w:val="21"/>
      <w:szCs w:val="20"/>
      <w:lang w:eastAsia="en-US"/>
    </w:rPr>
  </w:style>
  <w:style w:type="paragraph" w:styleId="Title">
    <w:name w:val="Title"/>
    <w:basedOn w:val="Normal"/>
    <w:link w:val="TitleChar"/>
    <w:qFormat/>
    <w:rsid w:val="00DE2966"/>
    <w:pPr>
      <w:spacing w:after="600"/>
      <w:jc w:val="center"/>
    </w:pPr>
    <w:rPr>
      <w:kern w:val="28"/>
      <w:sz w:val="32"/>
      <w:szCs w:val="20"/>
      <w:lang w:eastAsia="en-US"/>
    </w:rPr>
  </w:style>
  <w:style w:type="character" w:customStyle="1" w:styleId="TitleChar">
    <w:name w:val="Title Char"/>
    <w:basedOn w:val="DefaultParagraphFont"/>
    <w:link w:val="Title"/>
    <w:rsid w:val="00DE2966"/>
    <w:rPr>
      <w:rFonts w:ascii="Times New Roman" w:eastAsia="Times New Roman" w:hAnsi="Times New Roman" w:cs="Times New Roman"/>
      <w:kern w:val="28"/>
      <w:sz w:val="32"/>
      <w:szCs w:val="20"/>
    </w:rPr>
  </w:style>
  <w:style w:type="paragraph" w:customStyle="1" w:styleId="TOC10">
    <w:name w:val="TOC 10"/>
    <w:basedOn w:val="TOC9"/>
    <w:rsid w:val="00DE2966"/>
    <w:pPr>
      <w:tabs>
        <w:tab w:val="clear" w:pos="576"/>
        <w:tab w:val="right" w:pos="1680"/>
        <w:tab w:val="left" w:pos="1800"/>
        <w:tab w:val="left" w:pos="2120"/>
      </w:tabs>
      <w:ind w:left="2120" w:hanging="2120"/>
      <w:jc w:val="left"/>
    </w:pPr>
  </w:style>
  <w:style w:type="paragraph" w:customStyle="1" w:styleId="TOC11">
    <w:name w:val="TOC 11"/>
    <w:basedOn w:val="TOC10"/>
    <w:rsid w:val="00DE2966"/>
  </w:style>
  <w:style w:type="paragraph" w:customStyle="1" w:styleId="TOC12">
    <w:name w:val="TOC 12"/>
    <w:next w:val="TOC10"/>
    <w:rsid w:val="00DE2966"/>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DE2966"/>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2966"/>
    <w:pPr>
      <w:tabs>
        <w:tab w:val="right" w:pos="7938"/>
      </w:tabs>
      <w:spacing w:after="80" w:line="220" w:lineRule="atLeast"/>
      <w:jc w:val="center"/>
    </w:pPr>
    <w:rPr>
      <w:noProof/>
      <w:szCs w:val="20"/>
      <w:lang w:eastAsia="en-US"/>
    </w:rPr>
  </w:style>
  <w:style w:type="paragraph" w:customStyle="1" w:styleId="TOC9Indent">
    <w:name w:val="TOC 9 Indent"/>
    <w:basedOn w:val="Normal"/>
    <w:rsid w:val="00DE2966"/>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2966"/>
    <w:pPr>
      <w:keepNext/>
      <w:spacing w:after="120" w:line="220" w:lineRule="atLeast"/>
      <w:jc w:val="center"/>
    </w:pPr>
    <w:rPr>
      <w:b/>
      <w:sz w:val="21"/>
      <w:szCs w:val="20"/>
      <w:lang w:eastAsia="en-US"/>
    </w:rPr>
  </w:style>
  <w:style w:type="paragraph" w:customStyle="1" w:styleId="XNotenote">
    <w:name w:val="X_Note_note"/>
    <w:basedOn w:val="Normal"/>
    <w:next w:val="T1"/>
    <w:rsid w:val="00DE2966"/>
    <w:pPr>
      <w:keepNext/>
      <w:spacing w:after="120" w:line="220" w:lineRule="atLeast"/>
      <w:jc w:val="center"/>
    </w:pPr>
    <w:rPr>
      <w:i/>
      <w:sz w:val="21"/>
      <w:szCs w:val="20"/>
      <w:lang w:eastAsia="en-US"/>
    </w:rPr>
  </w:style>
  <w:style w:type="paragraph" w:styleId="Footer">
    <w:name w:val="footer"/>
    <w:basedOn w:val="Normal"/>
    <w:link w:val="FooterChar"/>
    <w:rsid w:val="00DE296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2966"/>
    <w:rPr>
      <w:rFonts w:ascii="Times New Roman" w:eastAsia="Times New Roman" w:hAnsi="Times New Roman" w:cs="Times New Roman"/>
      <w:sz w:val="21"/>
      <w:szCs w:val="20"/>
    </w:rPr>
  </w:style>
  <w:style w:type="paragraph" w:customStyle="1" w:styleId="Price">
    <w:name w:val="Price"/>
    <w:basedOn w:val="Normal"/>
    <w:rsid w:val="00DE2966"/>
    <w:pPr>
      <w:spacing w:before="600"/>
      <w:jc w:val="both"/>
    </w:pPr>
    <w:rPr>
      <w:sz w:val="20"/>
      <w:szCs w:val="20"/>
      <w:lang w:eastAsia="en-US"/>
    </w:rPr>
  </w:style>
  <w:style w:type="paragraph" w:customStyle="1" w:styleId="PrinterDetail">
    <w:name w:val="PrinterDetail"/>
    <w:basedOn w:val="Normal"/>
    <w:rsid w:val="00DE2966"/>
    <w:pPr>
      <w:spacing w:before="480"/>
      <w:jc w:val="both"/>
    </w:pPr>
    <w:rPr>
      <w:sz w:val="14"/>
      <w:szCs w:val="20"/>
      <w:lang w:eastAsia="en-US"/>
    </w:rPr>
  </w:style>
  <w:style w:type="paragraph" w:customStyle="1" w:styleId="Copyright">
    <w:name w:val="Copyright"/>
    <w:basedOn w:val="Normal"/>
    <w:rsid w:val="00DE2966"/>
    <w:pPr>
      <w:spacing w:after="80"/>
    </w:pPr>
    <w:rPr>
      <w:sz w:val="16"/>
    </w:rPr>
  </w:style>
  <w:style w:type="paragraph" w:customStyle="1" w:styleId="CopyrightLine">
    <w:name w:val="Copyright Line"/>
    <w:basedOn w:val="Normal"/>
    <w:rsid w:val="00DE2966"/>
    <w:pPr>
      <w:spacing w:line="220" w:lineRule="atLeast"/>
      <w:jc w:val="both"/>
    </w:pPr>
    <w:rPr>
      <w:sz w:val="16"/>
    </w:rPr>
  </w:style>
  <w:style w:type="character" w:styleId="Hyperlink">
    <w:name w:val="Hyperlink"/>
    <w:rsid w:val="00DE2966"/>
    <w:rPr>
      <w:color w:val="auto"/>
      <w:u w:val="none"/>
    </w:rPr>
  </w:style>
  <w:style w:type="paragraph" w:styleId="BalloonText">
    <w:name w:val="Balloon Text"/>
    <w:basedOn w:val="Normal"/>
    <w:link w:val="BalloonTextChar"/>
    <w:rsid w:val="00DE2966"/>
    <w:rPr>
      <w:rFonts w:ascii="Tahoma" w:hAnsi="Tahoma" w:cs="Tahoma"/>
      <w:sz w:val="16"/>
      <w:szCs w:val="16"/>
    </w:rPr>
  </w:style>
  <w:style w:type="character" w:customStyle="1" w:styleId="BalloonTextChar">
    <w:name w:val="Balloon Text Char"/>
    <w:basedOn w:val="DefaultParagraphFont"/>
    <w:link w:val="BalloonText"/>
    <w:rsid w:val="00DE2966"/>
    <w:rPr>
      <w:rFonts w:ascii="Tahoma" w:eastAsia="Times New Roman" w:hAnsi="Tahoma" w:cs="Tahoma"/>
      <w:sz w:val="16"/>
      <w:szCs w:val="16"/>
      <w:lang w:eastAsia="en-GB"/>
    </w:rPr>
  </w:style>
  <w:style w:type="character" w:customStyle="1" w:styleId="bold1">
    <w:name w:val="bold1"/>
    <w:rsid w:val="00DE2966"/>
    <w:rPr>
      <w:b/>
      <w:bCs/>
    </w:rPr>
  </w:style>
  <w:style w:type="paragraph" w:styleId="z-TopofForm">
    <w:name w:val="HTML Top of Form"/>
    <w:basedOn w:val="Normal"/>
    <w:next w:val="Normal"/>
    <w:link w:val="z-TopofFormChar"/>
    <w:hidden/>
    <w:uiPriority w:val="99"/>
    <w:unhideWhenUsed/>
    <w:rsid w:val="00DE2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E2966"/>
    <w:rPr>
      <w:rFonts w:ascii="Arial" w:eastAsia="Times New Roman" w:hAnsi="Arial" w:cs="Arial"/>
      <w:vanish/>
      <w:sz w:val="16"/>
      <w:szCs w:val="16"/>
      <w:lang w:eastAsia="en-GB"/>
    </w:rPr>
  </w:style>
  <w:style w:type="paragraph" w:styleId="Revision">
    <w:name w:val="Revision"/>
    <w:hidden/>
    <w:uiPriority w:val="99"/>
    <w:semiHidden/>
    <w:rsid w:val="00DE2966"/>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2966"/>
    <w:pPr>
      <w:ind w:left="720"/>
    </w:pPr>
  </w:style>
  <w:style w:type="character" w:styleId="Emphasis">
    <w:name w:val="Emphasis"/>
    <w:qFormat/>
    <w:rsid w:val="00DE2966"/>
    <w:rPr>
      <w:i/>
      <w:iCs/>
    </w:rPr>
  </w:style>
  <w:style w:type="paragraph" w:customStyle="1" w:styleId="FormSubHeadingBefore6pt">
    <w:name w:val="FormSubHeading + Before:  6 pt"/>
    <w:aliases w:val="After:  6 pt,Line spacing:  At least 11 pt"/>
    <w:basedOn w:val="FormSubHeading"/>
    <w:rsid w:val="00DE2966"/>
    <w:pPr>
      <w:spacing w:before="120" w:after="120" w:line="220" w:lineRule="atLeast"/>
    </w:pPr>
    <w:rPr>
      <w:szCs w:val="24"/>
    </w:rPr>
  </w:style>
  <w:style w:type="paragraph" w:customStyle="1" w:styleId="reft">
    <w:name w:val="reft"/>
    <w:basedOn w:val="H3"/>
    <w:rsid w:val="00DE2966"/>
    <w:pPr>
      <w:pageBreakBefore/>
      <w:jc w:val="right"/>
    </w:pPr>
  </w:style>
  <w:style w:type="paragraph" w:styleId="NormalWeb">
    <w:name w:val="Normal (Web)"/>
    <w:basedOn w:val="Normal"/>
    <w:uiPriority w:val="99"/>
    <w:unhideWhenUsed/>
    <w:rsid w:val="00DE2966"/>
    <w:pPr>
      <w:spacing w:before="100" w:beforeAutospacing="1" w:after="100" w:afterAutospacing="1"/>
    </w:pPr>
  </w:style>
  <w:style w:type="paragraph" w:customStyle="1" w:styleId="PartLeft">
    <w:name w:val="Part + Left"/>
    <w:basedOn w:val="T1"/>
    <w:rsid w:val="00DE2966"/>
    <w:pPr>
      <w:tabs>
        <w:tab w:val="center" w:pos="2324"/>
        <w:tab w:val="right" w:pos="4649"/>
      </w:tabs>
      <w:jc w:val="left"/>
    </w:pPr>
  </w:style>
  <w:style w:type="paragraph" w:customStyle="1" w:styleId="lienspa">
    <w:name w:val="lienspa"/>
    <w:basedOn w:val="PartHead"/>
    <w:rsid w:val="00DE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A38615286</value>
    </field>
    <field name="Objective-Title">
      <value order="0">RHW24 - Notice of termination under landlord's break clause - fixed term standard contract with six month minimum notice period - english</value>
    </field>
    <field name="Objective-Description">
      <value order="0"/>
    </field>
    <field name="Objective-CreationStamp">
      <value order="0">2022-02-16T15:55:04Z</value>
    </field>
    <field name="Objective-IsApproved">
      <value order="0">false</value>
    </field>
    <field name="Objective-IsPublished">
      <value order="0">true</value>
    </field>
    <field name="Objective-DatePublished">
      <value order="0">2022-03-07T14:53:05Z</value>
    </field>
    <field name="Objective-ModificationStamp">
      <value order="0">2022-03-07T15:50:28Z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vA75894706</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5141</Characters>
  <Application>Microsoft Office Word</Application>
  <DocSecurity>0</DocSecurity>
  <Lines>146</Lines>
  <Paragraphs>80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S</cp:lastModifiedBy>
  <cp:revision>2</cp:revision>
  <dcterms:created xsi:type="dcterms:W3CDTF">2024-02-27T14:28:00Z</dcterms:created>
  <dcterms:modified xsi:type="dcterms:W3CDTF">2024-02-27T14:28:00Z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A38615286</vt:lpwstr>
  </property>
  <property fmtid="{D5CDD505-2E9C-101B-9397-08002B2CF9AE}" pid="4" name="Objective-Title">
    <vt:lpwstr>RHW24 - Notice of termination under landlord's break clause - fixed term standard contract with six month minimum notice period - english</vt:lpwstr>
  </property>
  <property fmtid="{D5CDD505-2E9C-101B-9397-08002B2CF9AE}" pid="5" name="Objective-Description">
    <vt:lpwstr/>
  </property>
  <property fmtid="{D5CDD505-2E9C-101B-9397-08002B2CF9AE}" pid="6" name="Objective-CreationStamp">
    <vt:filetime>2022-02-16T15:55:11Z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2022-03-07T14:53:05Z</vt:filetime>
  </property>
  <property fmtid="{D5CDD505-2E9C-101B-9397-08002B2CF9AE}" pid="10" name="Objective-ModificationStamp">
    <vt:filetime>2022-03-07T15:50:28Z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vA75894706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GrammarlyDocumentId">
    <vt:lpwstr>7fde773b40e1ddd2e44c6ab6f9eb5ad7ae1b804b23175b25da1ae0506426c1b0</vt:lpwstr>
  </property>
</Properties>
</file>