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B2788" w14:textId="77777777" w:rsidR="005E5A18" w:rsidRPr="003A3A5B" w:rsidRDefault="005E5A18" w:rsidP="005E5A18">
      <w:pPr>
        <w:pStyle w:val="Part"/>
        <w:pageBreakBefore/>
        <w:jc w:val="left"/>
        <w:rPr>
          <w:rStyle w:val="Ref"/>
        </w:rPr>
      </w:pPr>
      <w:r>
        <w:t xml:space="preserve">                                       </w:t>
      </w:r>
      <w:r w:rsidRPr="003A3A5B">
        <w:t>FORM RHW16</w:t>
      </w:r>
      <w:r w:rsidRPr="003A3A5B">
        <w:tab/>
      </w:r>
    </w:p>
    <w:p w14:paraId="7D7852B0" w14:textId="77777777" w:rsidR="005E5A18" w:rsidRDefault="005E5A18" w:rsidP="005E5A18">
      <w:pPr>
        <w:pStyle w:val="linespace"/>
        <w:rPr>
          <w:rStyle w:val="Ref"/>
        </w:rPr>
      </w:pPr>
    </w:p>
    <w:tbl>
      <w:tblPr>
        <w:tblW w:w="5023" w:type="pct"/>
        <w:tblLayout w:type="fixed"/>
        <w:tblLook w:val="0000" w:firstRow="0" w:lastRow="0" w:firstColumn="0" w:lastColumn="0" w:noHBand="0" w:noVBand="0"/>
      </w:tblPr>
      <w:tblGrid>
        <w:gridCol w:w="4391"/>
        <w:gridCol w:w="143"/>
        <w:gridCol w:w="145"/>
        <w:gridCol w:w="4389"/>
      </w:tblGrid>
      <w:tr w:rsidR="00087FAC" w:rsidRPr="003A3A5B" w14:paraId="7C6DF7B6" w14:textId="77777777" w:rsidTr="002F5ECE">
        <w:trPr>
          <w:trHeight w:val="1234"/>
        </w:trPr>
        <w:tc>
          <w:tcPr>
            <w:tcW w:w="5000" w:type="pct"/>
            <w:gridSpan w:val="4"/>
          </w:tcPr>
          <w:p w14:paraId="0C091251" w14:textId="77777777" w:rsidR="00087FAC" w:rsidRPr="003A3A5B" w:rsidRDefault="00087FAC" w:rsidP="002F5ECE">
            <w:pPr>
              <w:pStyle w:val="FormText"/>
            </w:pPr>
          </w:p>
          <w:p w14:paraId="531061F3" w14:textId="77777777" w:rsidR="00087FAC" w:rsidRPr="003A3A5B" w:rsidRDefault="00087FAC" w:rsidP="002F5ECE">
            <w:pPr>
              <w:pStyle w:val="FormHeading"/>
              <w:rPr>
                <w:b/>
                <w:sz w:val="24"/>
                <w:szCs w:val="24"/>
              </w:rPr>
            </w:pPr>
            <w:r w:rsidRPr="003A3A5B">
              <w:rPr>
                <w:b/>
                <w:sz w:val="24"/>
                <w:szCs w:val="24"/>
              </w:rPr>
              <w:t>LANDLORD’S NOTICE OF TERMINATION: PERIODIC STANDARD CONTRACT WITH SIX-MONTH MINIMUM NOTICE PERIOD</w:t>
            </w:r>
            <w:r w:rsidRPr="003A3A5B" w:rsidDel="00286ECD">
              <w:rPr>
                <w:b/>
                <w:sz w:val="24"/>
                <w:szCs w:val="24"/>
              </w:rPr>
              <w:t xml:space="preserve"> </w:t>
            </w:r>
            <w:r w:rsidRPr="003A3A5B">
              <w:rPr>
                <w:b/>
                <w:sz w:val="24"/>
                <w:szCs w:val="24"/>
              </w:rPr>
              <w:t>(OTHER THAN INTRODUCTORY STANDARD CONTRACT OR PROHIBITED CONDUCT STANDARD CONTRACT)</w:t>
            </w:r>
          </w:p>
          <w:p w14:paraId="368A8DC8" w14:textId="77777777" w:rsidR="00087FAC" w:rsidRPr="003A3A5B" w:rsidRDefault="00087FAC" w:rsidP="002F5ECE">
            <w:pPr>
              <w:pStyle w:val="FormText"/>
            </w:pPr>
          </w:p>
        </w:tc>
      </w:tr>
      <w:tr w:rsidR="00087FAC" w:rsidRPr="003A3A5B" w14:paraId="1CDC239B" w14:textId="77777777" w:rsidTr="002F5ECE">
        <w:trPr>
          <w:trHeight w:val="362"/>
        </w:trPr>
        <w:tc>
          <w:tcPr>
            <w:tcW w:w="5000" w:type="pct"/>
            <w:gridSpan w:val="4"/>
          </w:tcPr>
          <w:p w14:paraId="21C4FAF4" w14:textId="77777777" w:rsidR="00087FAC" w:rsidRPr="003A3A5B" w:rsidRDefault="00087FAC" w:rsidP="002F5ECE">
            <w:pPr>
              <w:pStyle w:val="FormText"/>
              <w:jc w:val="center"/>
              <w:rPr>
                <w:i/>
              </w:rPr>
            </w:pPr>
            <w:r w:rsidRPr="003A3A5B">
              <w:rPr>
                <w:i/>
              </w:rPr>
              <w:t>This form is for use by a landlord to give notice to a periodic standard contract-holder entitled to a six-month minimum notice period (except those holding an introductory standard contract or prohibited conduct standard contract) under section 173(1) of the Renting Homes (Wales) Act 2016 that he or she must give up possession of the dwelling on a specified date.</w:t>
            </w:r>
          </w:p>
        </w:tc>
      </w:tr>
      <w:tr w:rsidR="00087FAC" w:rsidRPr="003A3A5B" w14:paraId="1ADA84C0" w14:textId="77777777" w:rsidTr="002F5ECE">
        <w:trPr>
          <w:trHeight w:val="80"/>
        </w:trPr>
        <w:tc>
          <w:tcPr>
            <w:tcW w:w="5000" w:type="pct"/>
            <w:gridSpan w:val="4"/>
            <w:shd w:val="clear" w:color="auto" w:fill="auto"/>
          </w:tcPr>
          <w:p w14:paraId="444EB74B" w14:textId="77777777" w:rsidR="00087FAC" w:rsidRPr="003A3A5B" w:rsidRDefault="00087FAC" w:rsidP="002F5ECE">
            <w:pPr>
              <w:pStyle w:val="FormText"/>
            </w:pPr>
          </w:p>
        </w:tc>
      </w:tr>
      <w:tr w:rsidR="00087FAC" w:rsidRPr="003A3A5B" w14:paraId="3F76ACFA" w14:textId="77777777" w:rsidTr="002F5ECE">
        <w:trPr>
          <w:trHeight w:val="237"/>
        </w:trPr>
        <w:tc>
          <w:tcPr>
            <w:tcW w:w="2421" w:type="pct"/>
            <w:tcBorders>
              <w:top w:val="single" w:sz="4" w:space="0" w:color="auto"/>
              <w:left w:val="single" w:sz="4" w:space="0" w:color="auto"/>
              <w:bottom w:val="single" w:sz="4" w:space="0" w:color="auto"/>
              <w:right w:val="single" w:sz="4" w:space="0" w:color="auto"/>
            </w:tcBorders>
          </w:tcPr>
          <w:p w14:paraId="4C237EAF" w14:textId="77777777" w:rsidR="00087FAC" w:rsidRPr="003A3A5B" w:rsidRDefault="00087FAC" w:rsidP="002F5ECE">
            <w:pPr>
              <w:pStyle w:val="FormSubHeading"/>
              <w:spacing w:after="40"/>
              <w:rPr>
                <w:b/>
                <w:szCs w:val="24"/>
              </w:rPr>
            </w:pPr>
            <w:r w:rsidRPr="003A3A5B">
              <w:rPr>
                <w:b/>
                <w:szCs w:val="24"/>
              </w:rPr>
              <w:t>Part A: Landlord</w:t>
            </w:r>
          </w:p>
        </w:tc>
        <w:tc>
          <w:tcPr>
            <w:tcW w:w="159" w:type="pct"/>
            <w:gridSpan w:val="2"/>
            <w:tcBorders>
              <w:left w:val="single" w:sz="4" w:space="0" w:color="auto"/>
              <w:right w:val="single" w:sz="4" w:space="0" w:color="auto"/>
            </w:tcBorders>
          </w:tcPr>
          <w:p w14:paraId="08BFDD9D" w14:textId="77777777" w:rsidR="00087FAC" w:rsidRPr="003A3A5B" w:rsidRDefault="00087FAC" w:rsidP="002F5ECE">
            <w:pPr>
              <w:pStyle w:val="FormText"/>
            </w:pPr>
          </w:p>
        </w:tc>
        <w:tc>
          <w:tcPr>
            <w:tcW w:w="2420" w:type="pct"/>
            <w:tcBorders>
              <w:top w:val="single" w:sz="4" w:space="0" w:color="auto"/>
              <w:left w:val="single" w:sz="4" w:space="0" w:color="auto"/>
              <w:bottom w:val="single" w:sz="4" w:space="0" w:color="auto"/>
              <w:right w:val="single" w:sz="4" w:space="0" w:color="auto"/>
            </w:tcBorders>
          </w:tcPr>
          <w:p w14:paraId="43A581F0" w14:textId="77777777" w:rsidR="00087FAC" w:rsidRPr="003A3A5B" w:rsidRDefault="00087FAC" w:rsidP="002F5ECE">
            <w:pPr>
              <w:pStyle w:val="FormSubHeading"/>
              <w:spacing w:after="40"/>
              <w:rPr>
                <w:b/>
                <w:bCs/>
              </w:rPr>
            </w:pPr>
            <w:r w:rsidRPr="003A3A5B">
              <w:rPr>
                <w:b/>
                <w:bCs/>
              </w:rPr>
              <w:t>Part B: Contract-Holder(s)</w:t>
            </w:r>
          </w:p>
        </w:tc>
      </w:tr>
      <w:tr w:rsidR="00087FAC" w:rsidRPr="003A3A5B" w14:paraId="7EDE8DA7" w14:textId="77777777" w:rsidTr="002F5ECE">
        <w:trPr>
          <w:trHeight w:val="1303"/>
        </w:trPr>
        <w:tc>
          <w:tcPr>
            <w:tcW w:w="2421" w:type="pct"/>
            <w:tcBorders>
              <w:top w:val="single" w:sz="4" w:space="0" w:color="auto"/>
              <w:left w:val="single" w:sz="4" w:space="0" w:color="auto"/>
              <w:bottom w:val="single" w:sz="4" w:space="0" w:color="auto"/>
              <w:right w:val="single" w:sz="4" w:space="0" w:color="auto"/>
            </w:tcBorders>
          </w:tcPr>
          <w:p w14:paraId="46D6D606" w14:textId="77777777" w:rsidR="00087FAC" w:rsidRPr="003A3A5B" w:rsidRDefault="00087FAC" w:rsidP="002F5ECE">
            <w:pPr>
              <w:pStyle w:val="FormText"/>
              <w:spacing w:before="40"/>
            </w:pPr>
            <w:r w:rsidRPr="003A3A5B">
              <w:t>Name:</w:t>
            </w:r>
          </w:p>
          <w:p w14:paraId="3ADD90E7" w14:textId="77777777" w:rsidR="00087FAC" w:rsidRPr="003A3A5B" w:rsidRDefault="00087FAC" w:rsidP="002F5ECE">
            <w:pPr>
              <w:pStyle w:val="FormText"/>
            </w:pPr>
          </w:p>
          <w:p w14:paraId="610CB6E5" w14:textId="77777777" w:rsidR="00087FAC" w:rsidRPr="003A3A5B" w:rsidRDefault="00087FAC" w:rsidP="002F5ECE">
            <w:pPr>
              <w:pStyle w:val="FormText"/>
            </w:pPr>
            <w:r w:rsidRPr="003A3A5B">
              <w:t>Address:</w:t>
            </w:r>
          </w:p>
          <w:p w14:paraId="3FD16C3F" w14:textId="77777777" w:rsidR="00087FAC" w:rsidRPr="003A3A5B" w:rsidRDefault="00087FAC" w:rsidP="002F5ECE">
            <w:pPr>
              <w:pStyle w:val="FormText"/>
            </w:pPr>
          </w:p>
          <w:p w14:paraId="60328CCB" w14:textId="77777777" w:rsidR="00087FAC" w:rsidRPr="003A3A5B" w:rsidRDefault="00087FAC" w:rsidP="002F5ECE">
            <w:pPr>
              <w:pStyle w:val="FormText"/>
            </w:pPr>
          </w:p>
        </w:tc>
        <w:tc>
          <w:tcPr>
            <w:tcW w:w="159" w:type="pct"/>
            <w:gridSpan w:val="2"/>
            <w:tcBorders>
              <w:left w:val="single" w:sz="4" w:space="0" w:color="auto"/>
              <w:right w:val="single" w:sz="4" w:space="0" w:color="auto"/>
            </w:tcBorders>
          </w:tcPr>
          <w:p w14:paraId="0E5034C5" w14:textId="77777777" w:rsidR="00087FAC" w:rsidRPr="003A3A5B" w:rsidRDefault="00087FAC" w:rsidP="002F5ECE">
            <w:pPr>
              <w:pStyle w:val="FormText"/>
            </w:pPr>
          </w:p>
        </w:tc>
        <w:tc>
          <w:tcPr>
            <w:tcW w:w="2420" w:type="pct"/>
            <w:tcBorders>
              <w:top w:val="single" w:sz="4" w:space="0" w:color="auto"/>
              <w:left w:val="single" w:sz="4" w:space="0" w:color="auto"/>
              <w:bottom w:val="single" w:sz="4" w:space="0" w:color="auto"/>
              <w:right w:val="single" w:sz="4" w:space="0" w:color="auto"/>
            </w:tcBorders>
          </w:tcPr>
          <w:p w14:paraId="3605280F" w14:textId="77777777" w:rsidR="00087FAC" w:rsidRPr="003A3A5B" w:rsidRDefault="00087FAC" w:rsidP="002F5ECE">
            <w:pPr>
              <w:pStyle w:val="FormText"/>
              <w:spacing w:before="40"/>
            </w:pPr>
            <w:r w:rsidRPr="003A3A5B">
              <w:t>Name(s):</w:t>
            </w:r>
          </w:p>
        </w:tc>
      </w:tr>
      <w:tr w:rsidR="00087FAC" w:rsidRPr="003A3A5B" w14:paraId="3BDA729F" w14:textId="77777777" w:rsidTr="002F5ECE">
        <w:trPr>
          <w:trHeight w:val="70"/>
        </w:trPr>
        <w:tc>
          <w:tcPr>
            <w:tcW w:w="5000" w:type="pct"/>
            <w:gridSpan w:val="4"/>
            <w:tcBorders>
              <w:bottom w:val="single" w:sz="4" w:space="0" w:color="auto"/>
            </w:tcBorders>
          </w:tcPr>
          <w:p w14:paraId="3AED4770" w14:textId="77777777" w:rsidR="00087FAC" w:rsidRPr="003A3A5B" w:rsidRDefault="00087FAC" w:rsidP="002F5ECE">
            <w:pPr>
              <w:pStyle w:val="FormText"/>
            </w:pPr>
          </w:p>
        </w:tc>
      </w:tr>
      <w:tr w:rsidR="00087FAC" w:rsidRPr="003A3A5B" w14:paraId="3C9E5770" w14:textId="77777777" w:rsidTr="002F5ECE">
        <w:trPr>
          <w:trHeight w:val="70"/>
        </w:trPr>
        <w:tc>
          <w:tcPr>
            <w:tcW w:w="5000" w:type="pct"/>
            <w:gridSpan w:val="4"/>
            <w:tcBorders>
              <w:top w:val="single" w:sz="4" w:space="0" w:color="auto"/>
              <w:left w:val="single" w:sz="4" w:space="0" w:color="auto"/>
              <w:bottom w:val="single" w:sz="4" w:space="0" w:color="auto"/>
              <w:right w:val="single" w:sz="4" w:space="0" w:color="auto"/>
            </w:tcBorders>
          </w:tcPr>
          <w:p w14:paraId="466C1CEC" w14:textId="77777777" w:rsidR="00087FAC" w:rsidRPr="003A3A5B" w:rsidRDefault="00087FAC" w:rsidP="002F5ECE">
            <w:pPr>
              <w:pStyle w:val="FormSubHeading"/>
              <w:spacing w:after="40"/>
              <w:rPr>
                <w:b/>
                <w:bCs/>
              </w:rPr>
            </w:pPr>
            <w:r w:rsidRPr="003A3A5B">
              <w:rPr>
                <w:b/>
                <w:szCs w:val="24"/>
              </w:rPr>
              <w:t xml:space="preserve">Part C: </w:t>
            </w:r>
            <w:r w:rsidRPr="003A3A5B">
              <w:rPr>
                <w:b/>
                <w:bCs/>
              </w:rPr>
              <w:t>Dwelling</w:t>
            </w:r>
          </w:p>
        </w:tc>
      </w:tr>
      <w:tr w:rsidR="00087FAC" w:rsidRPr="003A3A5B" w14:paraId="7D51C13F" w14:textId="77777777" w:rsidTr="002F5ECE">
        <w:trPr>
          <w:trHeight w:val="362"/>
        </w:trPr>
        <w:tc>
          <w:tcPr>
            <w:tcW w:w="5000" w:type="pct"/>
            <w:gridSpan w:val="4"/>
            <w:tcBorders>
              <w:top w:val="single" w:sz="4" w:space="0" w:color="auto"/>
              <w:left w:val="single" w:sz="4" w:space="0" w:color="auto"/>
              <w:bottom w:val="single" w:sz="4" w:space="0" w:color="auto"/>
              <w:right w:val="single" w:sz="4" w:space="0" w:color="auto"/>
            </w:tcBorders>
          </w:tcPr>
          <w:p w14:paraId="218D2507" w14:textId="77777777" w:rsidR="00087FAC" w:rsidRPr="003A3A5B" w:rsidRDefault="00087FAC" w:rsidP="002F5ECE">
            <w:pPr>
              <w:pStyle w:val="FormText"/>
              <w:spacing w:before="40"/>
            </w:pPr>
            <w:r w:rsidRPr="003A3A5B">
              <w:t>Address:</w:t>
            </w:r>
          </w:p>
          <w:p w14:paraId="3ED24001" w14:textId="77777777" w:rsidR="00087FAC" w:rsidRPr="003A3A5B" w:rsidRDefault="00087FAC" w:rsidP="002F5ECE">
            <w:pPr>
              <w:pStyle w:val="FormText"/>
            </w:pPr>
          </w:p>
          <w:p w14:paraId="22EE44A0" w14:textId="77777777" w:rsidR="00087FAC" w:rsidRPr="003A3A5B" w:rsidRDefault="00087FAC" w:rsidP="002F5ECE">
            <w:pPr>
              <w:pStyle w:val="FormText"/>
            </w:pPr>
          </w:p>
          <w:p w14:paraId="29CB74EF" w14:textId="77777777" w:rsidR="00087FAC" w:rsidRPr="003A3A5B" w:rsidRDefault="00087FAC" w:rsidP="002F5ECE">
            <w:pPr>
              <w:pStyle w:val="FormText"/>
            </w:pPr>
          </w:p>
        </w:tc>
      </w:tr>
      <w:tr w:rsidR="00087FAC" w:rsidRPr="003A3A5B" w14:paraId="083D4800" w14:textId="77777777" w:rsidTr="002F5ECE">
        <w:trPr>
          <w:trHeight w:val="70"/>
        </w:trPr>
        <w:tc>
          <w:tcPr>
            <w:tcW w:w="5000" w:type="pct"/>
            <w:gridSpan w:val="4"/>
            <w:tcBorders>
              <w:bottom w:val="single" w:sz="4" w:space="0" w:color="auto"/>
            </w:tcBorders>
          </w:tcPr>
          <w:p w14:paraId="446F9894" w14:textId="77777777" w:rsidR="00087FAC" w:rsidRPr="003A3A5B" w:rsidRDefault="00087FAC" w:rsidP="002F5ECE">
            <w:pPr>
              <w:pStyle w:val="FormText"/>
            </w:pPr>
          </w:p>
        </w:tc>
      </w:tr>
      <w:tr w:rsidR="00087FAC" w:rsidRPr="003A3A5B" w14:paraId="40544054" w14:textId="77777777" w:rsidTr="002F5ECE">
        <w:tc>
          <w:tcPr>
            <w:tcW w:w="5000" w:type="pct"/>
            <w:gridSpan w:val="4"/>
            <w:tcBorders>
              <w:top w:val="single" w:sz="4" w:space="0" w:color="auto"/>
              <w:left w:val="single" w:sz="4" w:space="0" w:color="auto"/>
              <w:bottom w:val="single" w:sz="4" w:space="0" w:color="auto"/>
              <w:right w:val="single" w:sz="4" w:space="0" w:color="auto"/>
            </w:tcBorders>
          </w:tcPr>
          <w:p w14:paraId="31FFE07F" w14:textId="77777777" w:rsidR="00087FAC" w:rsidRPr="003A3A5B" w:rsidRDefault="00087FAC" w:rsidP="002F5ECE">
            <w:pPr>
              <w:pStyle w:val="FormSubHeading"/>
              <w:rPr>
                <w:b/>
              </w:rPr>
            </w:pPr>
            <w:r w:rsidRPr="003A3A5B">
              <w:rPr>
                <w:b/>
              </w:rPr>
              <w:t xml:space="preserve"> Part D: Notice to Give Up Possession</w:t>
            </w:r>
          </w:p>
        </w:tc>
      </w:tr>
      <w:tr w:rsidR="00087FAC" w:rsidRPr="003A3A5B" w14:paraId="580E6677" w14:textId="77777777" w:rsidTr="002F5ECE">
        <w:tc>
          <w:tcPr>
            <w:tcW w:w="5000" w:type="pct"/>
            <w:gridSpan w:val="4"/>
            <w:tcBorders>
              <w:top w:val="single" w:sz="4" w:space="0" w:color="auto"/>
              <w:left w:val="single" w:sz="4" w:space="0" w:color="auto"/>
              <w:right w:val="single" w:sz="4" w:space="0" w:color="auto"/>
            </w:tcBorders>
          </w:tcPr>
          <w:p w14:paraId="7B34A856" w14:textId="77777777" w:rsidR="00087FAC" w:rsidRPr="003A3A5B" w:rsidRDefault="00087FAC" w:rsidP="002F5ECE">
            <w:pPr>
              <w:pStyle w:val="FormText"/>
              <w:spacing w:before="40"/>
            </w:pPr>
            <w:r w:rsidRPr="003A3A5B">
              <w:t>In accordance with section 173 of the Renting Homes (Wales) Act 2016, the landlord gives notice to you, the contract-holder(s), that you must give up possession of the dwelling above on [</w:t>
            </w:r>
            <w:r w:rsidRPr="003A3A5B">
              <w:rPr>
                <w:i/>
              </w:rPr>
              <w:t>date</w:t>
            </w:r>
            <w:r w:rsidRPr="003A3A5B">
              <w:t>] …………………………</w:t>
            </w:r>
          </w:p>
          <w:p w14:paraId="2E2AD292" w14:textId="77777777" w:rsidR="00087FAC" w:rsidRPr="003A3A5B" w:rsidRDefault="00087FAC" w:rsidP="002F5ECE">
            <w:pPr>
              <w:pStyle w:val="FormText"/>
            </w:pPr>
          </w:p>
          <w:p w14:paraId="3BDCF119" w14:textId="77777777" w:rsidR="00087FAC" w:rsidRPr="003A3A5B" w:rsidRDefault="00087FAC" w:rsidP="002F5ECE">
            <w:pPr>
              <w:pStyle w:val="FormText"/>
            </w:pPr>
            <w:r w:rsidRPr="003A3A5B">
              <w:t xml:space="preserve">If you, the contract-holder(s), do not give up possession of the dwelling on the date specified above, the landlord may make a possession claim to the court. </w:t>
            </w:r>
          </w:p>
          <w:p w14:paraId="261A1F8E" w14:textId="77777777" w:rsidR="00087FAC" w:rsidRPr="003A3A5B" w:rsidRDefault="00087FAC" w:rsidP="002F5ECE">
            <w:pPr>
              <w:pStyle w:val="FormText"/>
            </w:pPr>
          </w:p>
          <w:p w14:paraId="53394B66" w14:textId="77777777" w:rsidR="00087FAC" w:rsidRPr="003A3A5B" w:rsidRDefault="00087FAC" w:rsidP="002F5ECE">
            <w:pPr>
              <w:pStyle w:val="FormText"/>
              <w:spacing w:after="40"/>
              <w:rPr>
                <w:i/>
              </w:rPr>
            </w:pPr>
            <w:r w:rsidRPr="003A3A5B">
              <w:rPr>
                <w:i/>
              </w:rPr>
              <w:t>Note: The specified date must not be less than six months after the day on which this notice is given to the contract-holder(s).</w:t>
            </w:r>
          </w:p>
        </w:tc>
      </w:tr>
      <w:tr w:rsidR="00087FAC" w:rsidRPr="003A3A5B" w14:paraId="6107B601" w14:textId="77777777" w:rsidTr="002F5ECE">
        <w:tc>
          <w:tcPr>
            <w:tcW w:w="5000" w:type="pct"/>
            <w:gridSpan w:val="4"/>
            <w:tcBorders>
              <w:top w:val="single" w:sz="4" w:space="0" w:color="auto"/>
              <w:bottom w:val="single" w:sz="4" w:space="0" w:color="auto"/>
            </w:tcBorders>
          </w:tcPr>
          <w:p w14:paraId="3B7DB7FA" w14:textId="77777777" w:rsidR="00087FAC" w:rsidRPr="003A3A5B" w:rsidRDefault="00087FAC" w:rsidP="002F5ECE">
            <w:pPr>
              <w:pStyle w:val="FormText"/>
            </w:pPr>
          </w:p>
        </w:tc>
      </w:tr>
      <w:tr w:rsidR="00087FAC" w:rsidRPr="003A3A5B" w14:paraId="08E8AF2B" w14:textId="77777777" w:rsidTr="002F5ECE">
        <w:tc>
          <w:tcPr>
            <w:tcW w:w="5000" w:type="pct"/>
            <w:gridSpan w:val="4"/>
            <w:tcBorders>
              <w:top w:val="single" w:sz="4" w:space="0" w:color="auto"/>
              <w:left w:val="single" w:sz="4" w:space="0" w:color="auto"/>
              <w:bottom w:val="single" w:sz="4" w:space="0" w:color="auto"/>
              <w:right w:val="single" w:sz="4" w:space="0" w:color="auto"/>
            </w:tcBorders>
          </w:tcPr>
          <w:p w14:paraId="7FDE2970" w14:textId="77777777" w:rsidR="00087FAC" w:rsidRPr="003A3A5B" w:rsidRDefault="00087FAC" w:rsidP="002F5ECE">
            <w:pPr>
              <w:pStyle w:val="FormSubHeading"/>
              <w:spacing w:after="40"/>
              <w:rPr>
                <w:b/>
                <w:bCs/>
              </w:rPr>
            </w:pPr>
            <w:r w:rsidRPr="003A3A5B">
              <w:rPr>
                <w:b/>
                <w:bCs/>
              </w:rPr>
              <w:t xml:space="preserve"> Part E: Signature </w:t>
            </w:r>
          </w:p>
        </w:tc>
      </w:tr>
      <w:tr w:rsidR="00087FAC" w:rsidRPr="003A3A5B" w14:paraId="385F3116" w14:textId="77777777" w:rsidTr="002F5ECE">
        <w:tc>
          <w:tcPr>
            <w:tcW w:w="2500" w:type="pct"/>
            <w:gridSpan w:val="2"/>
            <w:tcBorders>
              <w:top w:val="single" w:sz="4" w:space="0" w:color="auto"/>
              <w:left w:val="single" w:sz="4" w:space="0" w:color="auto"/>
              <w:bottom w:val="single" w:sz="4" w:space="0" w:color="auto"/>
            </w:tcBorders>
          </w:tcPr>
          <w:p w14:paraId="6194B34D" w14:textId="77777777" w:rsidR="00087FAC" w:rsidRPr="003A3A5B" w:rsidRDefault="00087FAC" w:rsidP="002F5ECE">
            <w:pPr>
              <w:pStyle w:val="FormText"/>
              <w:spacing w:before="40"/>
            </w:pPr>
            <w:r w:rsidRPr="003A3A5B">
              <w:t xml:space="preserve">Signed by, or on behalf of, the landlord: </w:t>
            </w:r>
          </w:p>
          <w:p w14:paraId="20AF7108" w14:textId="77777777" w:rsidR="00087FAC" w:rsidRPr="003A3A5B" w:rsidRDefault="00087FAC" w:rsidP="002F5ECE">
            <w:pPr>
              <w:pStyle w:val="FormText"/>
            </w:pPr>
          </w:p>
          <w:p w14:paraId="05901481" w14:textId="77777777" w:rsidR="00087FAC" w:rsidRPr="003A3A5B" w:rsidRDefault="00087FAC" w:rsidP="002F5ECE">
            <w:pPr>
              <w:pStyle w:val="FormText"/>
            </w:pPr>
            <w:r w:rsidRPr="003A3A5B">
              <w:t>……………………………</w:t>
            </w:r>
          </w:p>
          <w:p w14:paraId="036F4F1E" w14:textId="77777777" w:rsidR="00087FAC" w:rsidRPr="003A3A5B" w:rsidRDefault="00087FAC" w:rsidP="002F5ECE">
            <w:pPr>
              <w:pStyle w:val="FormText"/>
            </w:pPr>
          </w:p>
        </w:tc>
        <w:tc>
          <w:tcPr>
            <w:tcW w:w="2500" w:type="pct"/>
            <w:gridSpan w:val="2"/>
            <w:tcBorders>
              <w:top w:val="single" w:sz="4" w:space="0" w:color="auto"/>
              <w:bottom w:val="single" w:sz="4" w:space="0" w:color="auto"/>
              <w:right w:val="single" w:sz="4" w:space="0" w:color="auto"/>
            </w:tcBorders>
          </w:tcPr>
          <w:p w14:paraId="603AD27E" w14:textId="77777777" w:rsidR="00087FAC" w:rsidRPr="003A3A5B" w:rsidRDefault="00087FAC" w:rsidP="002F5ECE">
            <w:pPr>
              <w:pStyle w:val="FormText"/>
              <w:spacing w:before="40"/>
            </w:pPr>
            <w:r w:rsidRPr="003A3A5B">
              <w:t xml:space="preserve">Date: </w:t>
            </w:r>
          </w:p>
          <w:p w14:paraId="4BAA0623" w14:textId="77777777" w:rsidR="00087FAC" w:rsidRPr="003A3A5B" w:rsidRDefault="00087FAC" w:rsidP="002F5ECE">
            <w:pPr>
              <w:pStyle w:val="FormText"/>
            </w:pPr>
          </w:p>
          <w:p w14:paraId="54BA48CD" w14:textId="77777777" w:rsidR="00087FAC" w:rsidRPr="003A3A5B" w:rsidRDefault="00087FAC" w:rsidP="002F5ECE">
            <w:pPr>
              <w:pStyle w:val="FormText"/>
            </w:pPr>
            <w:r w:rsidRPr="003A3A5B">
              <w:t>……………………………</w:t>
            </w:r>
          </w:p>
          <w:p w14:paraId="0987C362" w14:textId="77777777" w:rsidR="00087FAC" w:rsidRPr="003A3A5B" w:rsidRDefault="00087FAC" w:rsidP="002F5ECE">
            <w:pPr>
              <w:pStyle w:val="FormText"/>
            </w:pPr>
          </w:p>
        </w:tc>
      </w:tr>
      <w:tr w:rsidR="00087FAC" w:rsidRPr="003A3A5B" w14:paraId="19D40CC0" w14:textId="77777777" w:rsidTr="002F5ECE">
        <w:tc>
          <w:tcPr>
            <w:tcW w:w="5000" w:type="pct"/>
            <w:gridSpan w:val="4"/>
            <w:tcBorders>
              <w:top w:val="single" w:sz="4" w:space="0" w:color="auto"/>
            </w:tcBorders>
          </w:tcPr>
          <w:p w14:paraId="36EAF275" w14:textId="77777777" w:rsidR="00087FAC" w:rsidRPr="003A3A5B" w:rsidRDefault="00087FAC" w:rsidP="002F5ECE">
            <w:pPr>
              <w:pStyle w:val="FormText"/>
              <w:spacing w:before="120" w:after="120"/>
              <w:rPr>
                <w:b/>
                <w:sz w:val="20"/>
              </w:rPr>
            </w:pPr>
            <w:r w:rsidRPr="003A3A5B">
              <w:rPr>
                <w:b/>
                <w:sz w:val="20"/>
              </w:rPr>
              <w:t>Use of this form</w:t>
            </w:r>
          </w:p>
          <w:p w14:paraId="6E6447B2" w14:textId="77777777" w:rsidR="00087FAC" w:rsidRPr="003A3A5B" w:rsidRDefault="00087FAC" w:rsidP="002F5ECE">
            <w:pPr>
              <w:pStyle w:val="FormText"/>
              <w:spacing w:before="40"/>
              <w:rPr>
                <w:b/>
                <w:sz w:val="20"/>
              </w:rPr>
            </w:pPr>
            <w:r w:rsidRPr="003A3A5B">
              <w:rPr>
                <w:sz w:val="20"/>
              </w:rPr>
              <w:t xml:space="preserve">This form should only be used where the periodic standard contract has a six-month minimum notice period and is not an introductory standard contract or prohibited conduct standard contract. If the periodic standard contract has a two-month minimum notice period, </w:t>
            </w:r>
            <w:r w:rsidRPr="003A3A5B">
              <w:rPr>
                <w:b/>
                <w:sz w:val="20"/>
              </w:rPr>
              <w:t>Form</w:t>
            </w:r>
            <w:r w:rsidRPr="003A3A5B">
              <w:rPr>
                <w:sz w:val="20"/>
              </w:rPr>
              <w:t xml:space="preserve"> </w:t>
            </w:r>
            <w:r w:rsidRPr="003A3A5B">
              <w:rPr>
                <w:b/>
                <w:sz w:val="20"/>
              </w:rPr>
              <w:t xml:space="preserve">RHW17 </w:t>
            </w:r>
            <w:r w:rsidRPr="003A3A5B">
              <w:rPr>
                <w:sz w:val="20"/>
              </w:rPr>
              <w:t>should be used.</w:t>
            </w:r>
            <w:r w:rsidRPr="003A3A5B">
              <w:rPr>
                <w:b/>
                <w:sz w:val="20"/>
              </w:rPr>
              <w:t xml:space="preserve"> </w:t>
            </w:r>
          </w:p>
          <w:p w14:paraId="181F65A9" w14:textId="77777777" w:rsidR="00087FAC" w:rsidRPr="003A3A5B" w:rsidRDefault="00087FAC" w:rsidP="002F5ECE">
            <w:pPr>
              <w:pStyle w:val="FormText"/>
              <w:rPr>
                <w:sz w:val="20"/>
              </w:rPr>
            </w:pPr>
          </w:p>
          <w:p w14:paraId="078BD0C0" w14:textId="77777777" w:rsidR="00087FAC" w:rsidRPr="003A3A5B" w:rsidRDefault="00087FAC" w:rsidP="002F5ECE">
            <w:pPr>
              <w:pStyle w:val="FormText"/>
              <w:spacing w:before="40"/>
              <w:rPr>
                <w:b/>
                <w:u w:val="single"/>
              </w:rPr>
            </w:pPr>
            <w:r w:rsidRPr="003A3A5B">
              <w:rPr>
                <w:sz w:val="20"/>
              </w:rPr>
              <w:t xml:space="preserve">If the periodic standard contract is an introductory standard contract or prohibited conduct standard contract, </w:t>
            </w:r>
            <w:r w:rsidRPr="003A3A5B">
              <w:rPr>
                <w:b/>
                <w:sz w:val="20"/>
              </w:rPr>
              <w:t>Form RHW18</w:t>
            </w:r>
            <w:r w:rsidRPr="003A3A5B">
              <w:rPr>
                <w:sz w:val="20"/>
              </w:rPr>
              <w:t xml:space="preserve"> should be used, regardless of the length of the notice period.</w:t>
            </w:r>
            <w:r w:rsidRPr="003A3A5B">
              <w:rPr>
                <w:szCs w:val="21"/>
              </w:rPr>
              <w:t xml:space="preserve"> </w:t>
            </w:r>
          </w:p>
        </w:tc>
      </w:tr>
    </w:tbl>
    <w:p w14:paraId="76F9E1A9" w14:textId="77777777" w:rsidR="00087FAC" w:rsidRPr="003A3A5B" w:rsidRDefault="00087FAC" w:rsidP="00087FAC">
      <w:pPr>
        <w:pStyle w:val="linespace"/>
      </w:pPr>
    </w:p>
    <w:tbl>
      <w:tblPr>
        <w:tblW w:w="5023" w:type="pct"/>
        <w:tblLayout w:type="fixed"/>
        <w:tblLook w:val="0000" w:firstRow="0" w:lastRow="0" w:firstColumn="0" w:lastColumn="0" w:noHBand="0" w:noVBand="0"/>
      </w:tblPr>
      <w:tblGrid>
        <w:gridCol w:w="4534"/>
        <w:gridCol w:w="4534"/>
      </w:tblGrid>
      <w:tr w:rsidR="00087FAC" w:rsidRPr="003A3A5B" w14:paraId="29C86FA1" w14:textId="77777777" w:rsidTr="002F5ECE">
        <w:trPr>
          <w:trHeight w:val="3960"/>
        </w:trPr>
        <w:tc>
          <w:tcPr>
            <w:tcW w:w="5000" w:type="pct"/>
            <w:gridSpan w:val="2"/>
          </w:tcPr>
          <w:p w14:paraId="6B530E46" w14:textId="77777777" w:rsidR="00087FAC" w:rsidRPr="003A3A5B" w:rsidRDefault="00087FAC" w:rsidP="002F5ECE">
            <w:pPr>
              <w:pStyle w:val="FormText"/>
              <w:spacing w:after="120"/>
              <w:rPr>
                <w:b/>
                <w:sz w:val="20"/>
              </w:rPr>
            </w:pPr>
            <w:r w:rsidRPr="003A3A5B">
              <w:rPr>
                <w:b/>
                <w:sz w:val="20"/>
              </w:rPr>
              <w:lastRenderedPageBreak/>
              <w:t>Guidance notes for contract-holders</w:t>
            </w:r>
          </w:p>
          <w:p w14:paraId="6C577343" w14:textId="77777777" w:rsidR="00087FAC" w:rsidRPr="003A3A5B" w:rsidRDefault="00087FAC" w:rsidP="002F5ECE">
            <w:pPr>
              <w:pStyle w:val="FormText"/>
              <w:spacing w:before="40"/>
              <w:rPr>
                <w:sz w:val="20"/>
              </w:rPr>
            </w:pPr>
            <w:r w:rsidRPr="003A3A5B">
              <w:rPr>
                <w:sz w:val="20"/>
              </w:rPr>
              <w:t xml:space="preserve">This notice is the first step requiring you to give up possession of the dwelling identified at Part C. You should read it very carefully. If you do not give up possession by the date given in Part D, your landlord may apply to the court for an order requiring you to give up possession. </w:t>
            </w:r>
          </w:p>
          <w:p w14:paraId="71EDB777" w14:textId="77777777" w:rsidR="00087FAC" w:rsidRPr="003A3A5B" w:rsidRDefault="00087FAC" w:rsidP="002F5ECE">
            <w:pPr>
              <w:pStyle w:val="FormText"/>
              <w:rPr>
                <w:sz w:val="20"/>
              </w:rPr>
            </w:pPr>
          </w:p>
          <w:p w14:paraId="47A44040" w14:textId="77777777" w:rsidR="00087FAC" w:rsidRPr="003A3A5B" w:rsidRDefault="00087FAC" w:rsidP="002F5ECE">
            <w:pPr>
              <w:pStyle w:val="FormText"/>
              <w:rPr>
                <w:sz w:val="20"/>
              </w:rPr>
            </w:pPr>
            <w:r w:rsidRPr="003A3A5B">
              <w:rPr>
                <w:sz w:val="20"/>
              </w:rPr>
              <w:t>If you are in any doubt or need advice about any aspect of this notice, you should first contact your landlord. Many problems can be resolved quickly by raising them when they first arise. If you are unable to reach an agreement with your landlord, you may wish to contact an advice agency (such as Citizens Advice Cymru or Shelter Cymru) or independent legal advisors. Disputes regarding your contract may ultimately be settled through the county courts. If you believe you are at risk of homelessness as a result of receiving this notice, you should contact your local authority for support.</w:t>
            </w:r>
          </w:p>
          <w:p w14:paraId="0341A002" w14:textId="77777777" w:rsidR="00087FAC" w:rsidRPr="003A3A5B" w:rsidRDefault="00087FAC" w:rsidP="002F5ECE">
            <w:pPr>
              <w:pStyle w:val="FormText"/>
              <w:spacing w:before="40"/>
              <w:rPr>
                <w:sz w:val="20"/>
              </w:rPr>
            </w:pPr>
          </w:p>
          <w:p w14:paraId="07A42E84" w14:textId="77777777" w:rsidR="00087FAC" w:rsidRPr="003A3A5B" w:rsidRDefault="00087FAC" w:rsidP="002F5ECE">
            <w:pPr>
              <w:pStyle w:val="FormText"/>
              <w:spacing w:after="120"/>
              <w:rPr>
                <w:b/>
                <w:sz w:val="20"/>
              </w:rPr>
            </w:pPr>
            <w:r w:rsidRPr="003A3A5B">
              <w:rPr>
                <w:b/>
                <w:sz w:val="20"/>
              </w:rPr>
              <w:t>Restrictions on giving this notice</w:t>
            </w:r>
          </w:p>
          <w:p w14:paraId="409943DD" w14:textId="77777777" w:rsidR="00087FAC" w:rsidRPr="003A3A5B" w:rsidRDefault="00087FAC" w:rsidP="002F5ECE">
            <w:pPr>
              <w:pStyle w:val="FormText"/>
              <w:spacing w:before="40"/>
              <w:rPr>
                <w:sz w:val="20"/>
                <w:u w:val="single"/>
              </w:rPr>
            </w:pPr>
            <w:r w:rsidRPr="003A3A5B">
              <w:rPr>
                <w:sz w:val="20"/>
                <w:u w:val="single"/>
              </w:rPr>
              <w:t>First six months of occupation</w:t>
            </w:r>
          </w:p>
          <w:p w14:paraId="52CD51D0" w14:textId="77777777" w:rsidR="00087FAC" w:rsidRPr="003A3A5B" w:rsidRDefault="00087FAC" w:rsidP="002F5ECE">
            <w:pPr>
              <w:pStyle w:val="FormText"/>
              <w:spacing w:before="40" w:after="120"/>
              <w:rPr>
                <w:sz w:val="20"/>
              </w:rPr>
            </w:pPr>
            <w:r w:rsidRPr="003A3A5B">
              <w:rPr>
                <w:sz w:val="20"/>
              </w:rPr>
              <w:t xml:space="preserve">In accordance with section 175 of the Renting Homes (Wales) Act 2016, this notice may not be given within the first six months of the occupation date of the contract. If the occupation contract is a substitute occupation contract (as defined in section 175(3) of that Act), this notice may not be given within the first six months of the occupation date of the original contract. This restriction does not apply if the occupation contract falls within Schedule 9 </w:t>
            </w:r>
            <w:r>
              <w:rPr>
                <w:sz w:val="20"/>
              </w:rPr>
              <w:t xml:space="preserve">to </w:t>
            </w:r>
            <w:r w:rsidRPr="003A3A5B">
              <w:rPr>
                <w:sz w:val="20"/>
              </w:rPr>
              <w:t>that Act:</w:t>
            </w:r>
          </w:p>
        </w:tc>
      </w:tr>
      <w:tr w:rsidR="00087FAC" w:rsidRPr="003A3A5B" w14:paraId="1DFC85F9" w14:textId="77777777" w:rsidTr="002F5ECE">
        <w:trPr>
          <w:trHeight w:val="1530"/>
        </w:trPr>
        <w:tc>
          <w:tcPr>
            <w:tcW w:w="2500" w:type="pct"/>
          </w:tcPr>
          <w:p w14:paraId="096F4FE1" w14:textId="77777777" w:rsidR="00087FAC" w:rsidRPr="003A3A5B" w:rsidRDefault="00087FAC" w:rsidP="002F5ECE">
            <w:pPr>
              <w:pStyle w:val="FormText"/>
              <w:rPr>
                <w:i/>
                <w:sz w:val="20"/>
              </w:rPr>
            </w:pPr>
            <w:r w:rsidRPr="003A3A5B">
              <w:rPr>
                <w:i/>
                <w:sz w:val="20"/>
              </w:rPr>
              <w:t>1. Prohibited conduct standard contracts</w:t>
            </w:r>
          </w:p>
          <w:p w14:paraId="0E581CCB" w14:textId="77777777" w:rsidR="00087FAC" w:rsidRPr="003A3A5B" w:rsidRDefault="00087FAC" w:rsidP="002F5ECE">
            <w:pPr>
              <w:pStyle w:val="FormText"/>
              <w:rPr>
                <w:i/>
                <w:sz w:val="20"/>
              </w:rPr>
            </w:pPr>
            <w:r w:rsidRPr="003A3A5B">
              <w:rPr>
                <w:i/>
                <w:sz w:val="20"/>
              </w:rPr>
              <w:t>2. Tenancies and licences which are occupation contracts because of notice given under Part 2 of Schedule 2</w:t>
            </w:r>
          </w:p>
          <w:p w14:paraId="6555581C" w14:textId="77777777" w:rsidR="00087FAC" w:rsidRPr="003A3A5B" w:rsidRDefault="00087FAC" w:rsidP="002F5ECE">
            <w:pPr>
              <w:pStyle w:val="FormText"/>
              <w:rPr>
                <w:i/>
                <w:sz w:val="20"/>
              </w:rPr>
            </w:pPr>
            <w:r w:rsidRPr="003A3A5B">
              <w:rPr>
                <w:i/>
                <w:sz w:val="20"/>
              </w:rPr>
              <w:t>3. Supported accommodation</w:t>
            </w:r>
          </w:p>
          <w:p w14:paraId="16220523" w14:textId="77777777" w:rsidR="00087FAC" w:rsidRPr="003A3A5B" w:rsidRDefault="00087FAC" w:rsidP="002F5ECE">
            <w:pPr>
              <w:pStyle w:val="FormText"/>
              <w:rPr>
                <w:i/>
                <w:sz w:val="20"/>
              </w:rPr>
            </w:pPr>
            <w:r w:rsidRPr="003A3A5B">
              <w:rPr>
                <w:i/>
                <w:sz w:val="20"/>
              </w:rPr>
              <w:t>4. Accommodation for asylum seekers, etc.</w:t>
            </w:r>
          </w:p>
          <w:p w14:paraId="322BD6D3" w14:textId="77777777" w:rsidR="00087FAC" w:rsidRPr="003A3A5B" w:rsidRDefault="00087FAC" w:rsidP="002F5ECE">
            <w:pPr>
              <w:pStyle w:val="FormText"/>
              <w:rPr>
                <w:i/>
                <w:sz w:val="20"/>
              </w:rPr>
            </w:pPr>
            <w:r w:rsidRPr="003A3A5B">
              <w:rPr>
                <w:i/>
                <w:sz w:val="20"/>
              </w:rPr>
              <w:t>5. Repealed – not applicable</w:t>
            </w:r>
          </w:p>
          <w:p w14:paraId="56DD1E97" w14:textId="77777777" w:rsidR="00087FAC" w:rsidRPr="003A3A5B" w:rsidRDefault="00087FAC" w:rsidP="002F5ECE">
            <w:pPr>
              <w:pStyle w:val="FormText"/>
              <w:rPr>
                <w:i/>
                <w:sz w:val="20"/>
              </w:rPr>
            </w:pPr>
            <w:r w:rsidRPr="003A3A5B">
              <w:rPr>
                <w:i/>
                <w:sz w:val="20"/>
              </w:rPr>
              <w:t>6. Accommodation for homeless persons</w:t>
            </w:r>
          </w:p>
          <w:p w14:paraId="7BEB5AB2" w14:textId="77777777" w:rsidR="00087FAC" w:rsidRPr="003A3A5B" w:rsidRDefault="00087FAC" w:rsidP="002F5ECE">
            <w:pPr>
              <w:pStyle w:val="FormText"/>
              <w:rPr>
                <w:i/>
                <w:sz w:val="20"/>
              </w:rPr>
            </w:pPr>
          </w:p>
        </w:tc>
        <w:tc>
          <w:tcPr>
            <w:tcW w:w="2500" w:type="pct"/>
          </w:tcPr>
          <w:p w14:paraId="0F0368AF" w14:textId="77777777" w:rsidR="00087FAC" w:rsidRPr="003A3A5B" w:rsidRDefault="00087FAC" w:rsidP="002F5ECE">
            <w:pPr>
              <w:pStyle w:val="FormText"/>
              <w:rPr>
                <w:i/>
                <w:sz w:val="20"/>
              </w:rPr>
            </w:pPr>
            <w:r w:rsidRPr="003A3A5B">
              <w:rPr>
                <w:i/>
                <w:sz w:val="20"/>
              </w:rPr>
              <w:t>7. Service occupancy</w:t>
            </w:r>
          </w:p>
          <w:p w14:paraId="10D3CB88" w14:textId="77777777" w:rsidR="00087FAC" w:rsidRPr="003A3A5B" w:rsidRDefault="00087FAC" w:rsidP="002F5ECE">
            <w:pPr>
              <w:pStyle w:val="FormText"/>
              <w:rPr>
                <w:i/>
                <w:sz w:val="20"/>
              </w:rPr>
            </w:pPr>
            <w:r w:rsidRPr="003A3A5B">
              <w:rPr>
                <w:i/>
                <w:sz w:val="20"/>
              </w:rPr>
              <w:t>8. Service occupancy: police</w:t>
            </w:r>
          </w:p>
          <w:p w14:paraId="2833DE99" w14:textId="77777777" w:rsidR="00087FAC" w:rsidRPr="003A3A5B" w:rsidRDefault="00087FAC" w:rsidP="002F5ECE">
            <w:pPr>
              <w:pStyle w:val="FormText"/>
              <w:rPr>
                <w:i/>
                <w:sz w:val="20"/>
              </w:rPr>
            </w:pPr>
            <w:r w:rsidRPr="003A3A5B">
              <w:rPr>
                <w:i/>
                <w:sz w:val="20"/>
              </w:rPr>
              <w:t>9. Service occupancy: fire and rescue services</w:t>
            </w:r>
          </w:p>
          <w:p w14:paraId="68EF6447" w14:textId="77777777" w:rsidR="00087FAC" w:rsidRPr="003A3A5B" w:rsidRDefault="00087FAC" w:rsidP="002F5ECE">
            <w:pPr>
              <w:pStyle w:val="FormText"/>
              <w:rPr>
                <w:i/>
                <w:sz w:val="20"/>
              </w:rPr>
            </w:pPr>
            <w:r w:rsidRPr="003A3A5B">
              <w:rPr>
                <w:i/>
                <w:sz w:val="20"/>
              </w:rPr>
              <w:t>10. Temporary accommodation: land acquired for development</w:t>
            </w:r>
          </w:p>
          <w:p w14:paraId="42E6E9AF" w14:textId="77777777" w:rsidR="00087FAC" w:rsidRPr="003A3A5B" w:rsidRDefault="00087FAC" w:rsidP="002F5ECE">
            <w:pPr>
              <w:pStyle w:val="FormText"/>
              <w:rPr>
                <w:i/>
                <w:sz w:val="20"/>
              </w:rPr>
            </w:pPr>
            <w:r w:rsidRPr="003A3A5B">
              <w:rPr>
                <w:i/>
                <w:sz w:val="20"/>
              </w:rPr>
              <w:t>11. Temporary accommodation: short-term arrangements</w:t>
            </w:r>
          </w:p>
          <w:p w14:paraId="2F9FBC03" w14:textId="77777777" w:rsidR="00087FAC" w:rsidRPr="003A3A5B" w:rsidRDefault="00087FAC" w:rsidP="002F5ECE">
            <w:pPr>
              <w:pStyle w:val="FormText"/>
              <w:rPr>
                <w:i/>
                <w:sz w:val="20"/>
              </w:rPr>
            </w:pPr>
            <w:r w:rsidRPr="003A3A5B">
              <w:rPr>
                <w:i/>
                <w:sz w:val="20"/>
              </w:rPr>
              <w:t>12. Temporary accommodation: accommodation during works</w:t>
            </w:r>
          </w:p>
        </w:tc>
      </w:tr>
      <w:tr w:rsidR="00087FAC" w:rsidRPr="003A3A5B" w14:paraId="6561E371" w14:textId="77777777" w:rsidTr="002F5ECE">
        <w:trPr>
          <w:trHeight w:val="2410"/>
        </w:trPr>
        <w:tc>
          <w:tcPr>
            <w:tcW w:w="5000" w:type="pct"/>
            <w:gridSpan w:val="2"/>
          </w:tcPr>
          <w:p w14:paraId="7BAC74D9" w14:textId="77777777" w:rsidR="00087FAC" w:rsidRPr="003A3A5B" w:rsidRDefault="00087FAC" w:rsidP="002F5ECE">
            <w:pPr>
              <w:pStyle w:val="FormText"/>
              <w:rPr>
                <w:sz w:val="20"/>
                <w:u w:val="single"/>
              </w:rPr>
            </w:pPr>
          </w:p>
          <w:p w14:paraId="220BAF68" w14:textId="77777777" w:rsidR="00087FAC" w:rsidRPr="003A3A5B" w:rsidRDefault="00087FAC" w:rsidP="002F5ECE">
            <w:pPr>
              <w:pStyle w:val="FormText"/>
              <w:rPr>
                <w:sz w:val="20"/>
                <w:u w:val="single"/>
              </w:rPr>
            </w:pPr>
            <w:r w:rsidRPr="003A3A5B">
              <w:rPr>
                <w:sz w:val="20"/>
                <w:u w:val="single"/>
              </w:rPr>
              <w:t>Breaches of statutory obligations</w:t>
            </w:r>
          </w:p>
          <w:p w14:paraId="3554E4F3" w14:textId="77777777" w:rsidR="00087FAC" w:rsidRPr="003A3A5B" w:rsidRDefault="00087FAC" w:rsidP="002F5ECE">
            <w:pPr>
              <w:pStyle w:val="FormText"/>
              <w:rPr>
                <w:sz w:val="20"/>
              </w:rPr>
            </w:pPr>
            <w:r w:rsidRPr="003A3A5B">
              <w:rPr>
                <w:sz w:val="20"/>
              </w:rPr>
              <w:t xml:space="preserve">In accordance with section 176 of the Renting Homes (Wales) Act 2016, this notice may not be given at a time when there is a breach of any statutory obligations listed in Schedule 9A </w:t>
            </w:r>
            <w:r>
              <w:rPr>
                <w:sz w:val="20"/>
              </w:rPr>
              <w:t>to</w:t>
            </w:r>
            <w:r w:rsidRPr="003A3A5B">
              <w:rPr>
                <w:sz w:val="20"/>
              </w:rPr>
              <w:t xml:space="preserve"> that Act:</w:t>
            </w:r>
          </w:p>
          <w:p w14:paraId="14E012A6" w14:textId="77777777" w:rsidR="00087FAC" w:rsidRPr="003A3A5B" w:rsidRDefault="00087FAC" w:rsidP="002F5ECE">
            <w:pPr>
              <w:pStyle w:val="FormText"/>
              <w:spacing w:before="120"/>
              <w:rPr>
                <w:i/>
                <w:sz w:val="20"/>
              </w:rPr>
            </w:pPr>
            <w:r w:rsidRPr="003A3A5B">
              <w:rPr>
                <w:i/>
                <w:sz w:val="20"/>
              </w:rPr>
              <w:t>1. Failure to provide written statement;</w:t>
            </w:r>
          </w:p>
          <w:p w14:paraId="73383202" w14:textId="77777777" w:rsidR="00087FAC" w:rsidRPr="003A3A5B" w:rsidRDefault="00087FAC" w:rsidP="002F5ECE">
            <w:pPr>
              <w:pStyle w:val="FormText"/>
              <w:spacing w:before="40"/>
              <w:rPr>
                <w:i/>
                <w:sz w:val="20"/>
              </w:rPr>
            </w:pPr>
            <w:r w:rsidRPr="003A3A5B">
              <w:rPr>
                <w:i/>
                <w:sz w:val="20"/>
              </w:rPr>
              <w:t>2. Six month restriction following failure to provide written statement within the period specified in section 31 (of that Act);</w:t>
            </w:r>
          </w:p>
          <w:p w14:paraId="4DE37069" w14:textId="77777777" w:rsidR="00087FAC" w:rsidRPr="003A3A5B" w:rsidRDefault="00087FAC" w:rsidP="002F5ECE">
            <w:pPr>
              <w:pStyle w:val="FormText"/>
              <w:spacing w:before="40"/>
              <w:rPr>
                <w:i/>
                <w:sz w:val="20"/>
              </w:rPr>
            </w:pPr>
            <w:r w:rsidRPr="003A3A5B">
              <w:rPr>
                <w:i/>
                <w:sz w:val="20"/>
              </w:rPr>
              <w:t>3. Failure to provide information;</w:t>
            </w:r>
          </w:p>
          <w:p w14:paraId="295C4563" w14:textId="77777777" w:rsidR="00087FAC" w:rsidRPr="003A3A5B" w:rsidRDefault="00087FAC" w:rsidP="002F5ECE">
            <w:pPr>
              <w:pStyle w:val="FormText"/>
              <w:spacing w:before="40"/>
              <w:rPr>
                <w:i/>
                <w:sz w:val="20"/>
              </w:rPr>
            </w:pPr>
            <w:r w:rsidRPr="003A3A5B">
              <w:rPr>
                <w:i/>
                <w:sz w:val="20"/>
              </w:rPr>
              <w:t>3A. Failure to provide valid energy performance certificate;</w:t>
            </w:r>
          </w:p>
          <w:p w14:paraId="53DEA741" w14:textId="77777777" w:rsidR="00087FAC" w:rsidRPr="003A3A5B" w:rsidRDefault="00087FAC" w:rsidP="002F5ECE">
            <w:pPr>
              <w:pStyle w:val="FormText"/>
              <w:spacing w:before="40"/>
              <w:rPr>
                <w:i/>
                <w:sz w:val="20"/>
              </w:rPr>
            </w:pPr>
            <w:r w:rsidRPr="003A3A5B">
              <w:rPr>
                <w:i/>
                <w:sz w:val="20"/>
              </w:rPr>
              <w:t>4. Breach of security and deposit requirements;</w:t>
            </w:r>
          </w:p>
          <w:p w14:paraId="1FC33C9C" w14:textId="77777777" w:rsidR="00087FAC" w:rsidRPr="003A3A5B" w:rsidRDefault="00087FAC" w:rsidP="002F5ECE">
            <w:pPr>
              <w:pStyle w:val="FormText"/>
              <w:spacing w:before="40"/>
              <w:rPr>
                <w:i/>
                <w:sz w:val="20"/>
              </w:rPr>
            </w:pPr>
            <w:r w:rsidRPr="003A3A5B">
              <w:rPr>
                <w:i/>
                <w:sz w:val="20"/>
              </w:rPr>
              <w:t>5. Prohibited payments and holding deposits under the Renting Homes (Fees etc.) (Wales) Act 2019;</w:t>
            </w:r>
          </w:p>
          <w:p w14:paraId="1FF8F7E7" w14:textId="77777777" w:rsidR="00087FAC" w:rsidRPr="003A3A5B" w:rsidRDefault="00087FAC" w:rsidP="002F5ECE">
            <w:pPr>
              <w:pStyle w:val="FormText"/>
              <w:spacing w:before="40"/>
              <w:rPr>
                <w:i/>
                <w:sz w:val="20"/>
              </w:rPr>
            </w:pPr>
            <w:r w:rsidRPr="003A3A5B">
              <w:rPr>
                <w:i/>
                <w:sz w:val="20"/>
              </w:rPr>
              <w:t>5A. Failure to ensure that working smoke alarms and carbon monoxide alarms are installed;</w:t>
            </w:r>
          </w:p>
          <w:p w14:paraId="2D4B1A7B" w14:textId="77777777" w:rsidR="00087FAC" w:rsidRPr="003A3A5B" w:rsidRDefault="00087FAC" w:rsidP="002F5ECE">
            <w:pPr>
              <w:pStyle w:val="FormText"/>
              <w:spacing w:before="40"/>
              <w:rPr>
                <w:i/>
                <w:sz w:val="20"/>
              </w:rPr>
            </w:pPr>
            <w:r w:rsidRPr="003A3A5B">
              <w:rPr>
                <w:i/>
                <w:sz w:val="20"/>
              </w:rPr>
              <w:t>5B. Failure to supply electrical condition report etc.;</w:t>
            </w:r>
          </w:p>
          <w:p w14:paraId="3543B80D" w14:textId="77777777" w:rsidR="00087FAC" w:rsidRPr="003A3A5B" w:rsidRDefault="00087FAC" w:rsidP="002F5ECE">
            <w:pPr>
              <w:pStyle w:val="FormText"/>
              <w:spacing w:before="40"/>
              <w:rPr>
                <w:i/>
                <w:sz w:val="20"/>
              </w:rPr>
            </w:pPr>
            <w:r w:rsidRPr="003A3A5B">
              <w:rPr>
                <w:i/>
                <w:sz w:val="20"/>
              </w:rPr>
              <w:t>5C. Failure to provide gas safety report to contract-holder.</w:t>
            </w:r>
          </w:p>
          <w:p w14:paraId="01F89CA0" w14:textId="77777777" w:rsidR="00087FAC" w:rsidRPr="003A3A5B" w:rsidRDefault="00087FAC" w:rsidP="002F5ECE">
            <w:pPr>
              <w:pStyle w:val="FormText"/>
              <w:rPr>
                <w:i/>
                <w:sz w:val="20"/>
              </w:rPr>
            </w:pPr>
          </w:p>
          <w:p w14:paraId="399D47B2" w14:textId="77777777" w:rsidR="00087FAC" w:rsidRPr="003A3A5B" w:rsidRDefault="00087FAC" w:rsidP="002F5ECE">
            <w:pPr>
              <w:pStyle w:val="FormText"/>
              <w:rPr>
                <w:sz w:val="20"/>
              </w:rPr>
            </w:pPr>
            <w:r>
              <w:rPr>
                <w:sz w:val="20"/>
              </w:rPr>
              <w:t xml:space="preserve">This notice may not be given unless the requirements of </w:t>
            </w:r>
            <w:r w:rsidRPr="003A3A5B">
              <w:rPr>
                <w:sz w:val="20"/>
              </w:rPr>
              <w:t>section 44 of the Housing (Wales) Act 2014</w:t>
            </w:r>
            <w:r>
              <w:rPr>
                <w:sz w:val="20"/>
              </w:rPr>
              <w:t xml:space="preserve"> have been complied with.</w:t>
            </w:r>
          </w:p>
          <w:p w14:paraId="61D43987" w14:textId="77777777" w:rsidR="00087FAC" w:rsidRPr="003A3A5B" w:rsidRDefault="00087FAC" w:rsidP="002F5ECE">
            <w:pPr>
              <w:pStyle w:val="FormText"/>
              <w:rPr>
                <w:sz w:val="20"/>
              </w:rPr>
            </w:pPr>
          </w:p>
          <w:p w14:paraId="25AFD3ED" w14:textId="77777777" w:rsidR="00087FAC" w:rsidRPr="003A3A5B" w:rsidRDefault="00087FAC" w:rsidP="002F5ECE">
            <w:pPr>
              <w:pStyle w:val="FormText"/>
              <w:rPr>
                <w:sz w:val="20"/>
                <w:u w:val="single"/>
              </w:rPr>
            </w:pPr>
            <w:r w:rsidRPr="003A3A5B">
              <w:rPr>
                <w:sz w:val="20"/>
              </w:rPr>
              <w:t>In accordance with section 75 of the Housing Act 2004, this notice may not be given in relation to an HMO which is unlicensed in accordance with that Act.</w:t>
            </w:r>
            <w:r w:rsidRPr="003A3A5B">
              <w:rPr>
                <w:sz w:val="20"/>
                <w:u w:val="single"/>
              </w:rPr>
              <w:t xml:space="preserve"> </w:t>
            </w:r>
          </w:p>
        </w:tc>
      </w:tr>
    </w:tbl>
    <w:p w14:paraId="775F56AA" w14:textId="77777777" w:rsidR="00087FAC" w:rsidRPr="003A3A5B" w:rsidRDefault="00087FAC" w:rsidP="00087FAC">
      <w:pPr>
        <w:pStyle w:val="linespace"/>
      </w:pPr>
    </w:p>
    <w:tbl>
      <w:tblPr>
        <w:tblW w:w="5023" w:type="pct"/>
        <w:tblLayout w:type="fixed"/>
        <w:tblLook w:val="0000" w:firstRow="0" w:lastRow="0" w:firstColumn="0" w:lastColumn="0" w:noHBand="0" w:noVBand="0"/>
      </w:tblPr>
      <w:tblGrid>
        <w:gridCol w:w="9068"/>
      </w:tblGrid>
      <w:tr w:rsidR="00087FAC" w:rsidRPr="003A3A5B" w14:paraId="2DE7FDC7" w14:textId="77777777" w:rsidTr="002F5ECE">
        <w:trPr>
          <w:trHeight w:val="2410"/>
        </w:trPr>
        <w:tc>
          <w:tcPr>
            <w:tcW w:w="5000" w:type="pct"/>
          </w:tcPr>
          <w:p w14:paraId="1F8CB830" w14:textId="77777777" w:rsidR="00087FAC" w:rsidRPr="003A3A5B" w:rsidRDefault="00087FAC" w:rsidP="002F5ECE">
            <w:pPr>
              <w:pStyle w:val="FormText"/>
              <w:rPr>
                <w:sz w:val="20"/>
                <w:u w:val="single"/>
              </w:rPr>
            </w:pPr>
            <w:r w:rsidRPr="003A3A5B">
              <w:rPr>
                <w:sz w:val="20"/>
                <w:u w:val="single"/>
              </w:rPr>
              <w:lastRenderedPageBreak/>
              <w:t>Withdrawal of previous notice</w:t>
            </w:r>
          </w:p>
          <w:p w14:paraId="7482C9CC" w14:textId="77777777" w:rsidR="00087FAC" w:rsidRPr="003A3A5B" w:rsidRDefault="00087FAC" w:rsidP="002F5ECE">
            <w:pPr>
              <w:pStyle w:val="FormText"/>
              <w:rPr>
                <w:sz w:val="20"/>
                <w:u w:val="single"/>
              </w:rPr>
            </w:pPr>
            <w:r w:rsidRPr="003A3A5B">
              <w:rPr>
                <w:sz w:val="20"/>
              </w:rPr>
              <w:t>In accordance with section 177 of the Renting Homes (Wales) Act 2016, if the landlord has previously given a notice under section 173 of that Act and has subsequently withdrawn it, the landlord may not give the contract-holder(s) a further notice of termination under section 173 of that Act within six months of the date that the notice was withdrawn. This is subject to the exception that within 28 days of the first notice of termination under section 173 of that Act (which was subsequently withdrawn), the landlord can give the contract-holder(s) one further notice of termination.</w:t>
            </w:r>
          </w:p>
          <w:p w14:paraId="5884986F" w14:textId="77777777" w:rsidR="00087FAC" w:rsidRPr="003A3A5B" w:rsidRDefault="00087FAC" w:rsidP="002F5ECE">
            <w:pPr>
              <w:pStyle w:val="FormText"/>
              <w:spacing w:before="40"/>
              <w:rPr>
                <w:sz w:val="20"/>
              </w:rPr>
            </w:pPr>
          </w:p>
          <w:p w14:paraId="71D8C7F1" w14:textId="77777777" w:rsidR="00087FAC" w:rsidRPr="003A3A5B" w:rsidRDefault="00087FAC" w:rsidP="002F5ECE">
            <w:pPr>
              <w:pStyle w:val="FormText"/>
              <w:rPr>
                <w:sz w:val="20"/>
                <w:u w:val="single"/>
              </w:rPr>
            </w:pPr>
            <w:r w:rsidRPr="003A3A5B">
              <w:rPr>
                <w:sz w:val="20"/>
                <w:u w:val="single"/>
              </w:rPr>
              <w:t>Retaliatory possession claim</w:t>
            </w:r>
          </w:p>
          <w:p w14:paraId="247B5ECA" w14:textId="77777777" w:rsidR="00087FAC" w:rsidRPr="003A3A5B" w:rsidRDefault="00087FAC" w:rsidP="002F5ECE">
            <w:pPr>
              <w:pStyle w:val="FormText"/>
              <w:rPr>
                <w:sz w:val="20"/>
              </w:rPr>
            </w:pPr>
            <w:r w:rsidRPr="003A3A5B">
              <w:rPr>
                <w:sz w:val="20"/>
              </w:rPr>
              <w:t xml:space="preserve">A contract-holder may enforce or rely upon the landlord’s obligations in relation to fitness for human habitation and to keep the dwelling in repair under sections 91 and 92 of the Renting Homes (Wales) Act 2016. If the landlord issues this notice in response, a court may consider that the landlord is making a possession claim to avoid complying with those obligations (a retaliatory claim). In accordance with section 217 of that Act, the court may refuse to make an order for possession if it considers that the possession claim is a retaliatory claim. </w:t>
            </w:r>
          </w:p>
          <w:p w14:paraId="2BF03723" w14:textId="77777777" w:rsidR="00087FAC" w:rsidRPr="003A3A5B" w:rsidRDefault="00087FAC" w:rsidP="002F5ECE">
            <w:pPr>
              <w:pStyle w:val="FormText"/>
              <w:rPr>
                <w:sz w:val="20"/>
              </w:rPr>
            </w:pPr>
          </w:p>
          <w:p w14:paraId="398005B1" w14:textId="77777777" w:rsidR="00087FAC" w:rsidRPr="003A3A5B" w:rsidRDefault="00087FAC" w:rsidP="002F5ECE">
            <w:pPr>
              <w:pStyle w:val="FormText"/>
              <w:rPr>
                <w:sz w:val="20"/>
              </w:rPr>
            </w:pPr>
            <w:r w:rsidRPr="003A3A5B">
              <w:rPr>
                <w:sz w:val="20"/>
              </w:rPr>
              <w:t>In accordance with section 177A of the Renting Homes (Wales) Act 2016, this notice may not be given within six months of the court refusing to make an order for possession because it considered the claim to be a retaliatory claim.</w:t>
            </w:r>
          </w:p>
          <w:p w14:paraId="7F67382E" w14:textId="77777777" w:rsidR="00087FAC" w:rsidRPr="003A3A5B" w:rsidRDefault="00087FAC" w:rsidP="002F5ECE">
            <w:pPr>
              <w:pStyle w:val="FormText"/>
              <w:rPr>
                <w:sz w:val="20"/>
              </w:rPr>
            </w:pPr>
          </w:p>
          <w:p w14:paraId="35E33798" w14:textId="77777777" w:rsidR="00087FAC" w:rsidRPr="003A3A5B" w:rsidRDefault="00087FAC" w:rsidP="002F5ECE">
            <w:pPr>
              <w:pStyle w:val="FormText"/>
              <w:spacing w:after="120"/>
              <w:rPr>
                <w:b/>
                <w:sz w:val="20"/>
              </w:rPr>
            </w:pPr>
            <w:r w:rsidRPr="003A3A5B">
              <w:rPr>
                <w:b/>
                <w:sz w:val="20"/>
              </w:rPr>
              <w:t>Restrictions on bringing a possession claim</w:t>
            </w:r>
          </w:p>
          <w:p w14:paraId="68D897DC" w14:textId="77777777" w:rsidR="00087FAC" w:rsidRPr="003A3A5B" w:rsidRDefault="00087FAC" w:rsidP="002F5ECE">
            <w:pPr>
              <w:pStyle w:val="FormText"/>
              <w:rPr>
                <w:sz w:val="20"/>
                <w:u w:val="single"/>
              </w:rPr>
            </w:pPr>
            <w:r w:rsidRPr="003A3A5B">
              <w:rPr>
                <w:sz w:val="20"/>
                <w:u w:val="single"/>
              </w:rPr>
              <w:t>Time limits</w:t>
            </w:r>
          </w:p>
          <w:p w14:paraId="5846C45D" w14:textId="77777777" w:rsidR="00087FAC" w:rsidRPr="003A3A5B" w:rsidRDefault="00087FAC" w:rsidP="002F5ECE">
            <w:pPr>
              <w:pStyle w:val="FormText"/>
              <w:rPr>
                <w:sz w:val="20"/>
              </w:rPr>
            </w:pPr>
            <w:r w:rsidRPr="003A3A5B">
              <w:rPr>
                <w:sz w:val="20"/>
              </w:rPr>
              <w:t xml:space="preserve">In accordance with section 179 of the Renting Homes (Wales) Act 2016, the landlord may not make a possession claim before the date listed in Part D of this notice </w:t>
            </w:r>
            <w:r w:rsidRPr="003A3A5B">
              <w:rPr>
                <w:b/>
                <w:sz w:val="20"/>
              </w:rPr>
              <w:t>or</w:t>
            </w:r>
            <w:r w:rsidRPr="003A3A5B">
              <w:rPr>
                <w:sz w:val="20"/>
              </w:rPr>
              <w:t xml:space="preserve"> after </w:t>
            </w:r>
            <w:r>
              <w:rPr>
                <w:sz w:val="20"/>
              </w:rPr>
              <w:t>two</w:t>
            </w:r>
            <w:r w:rsidRPr="003A3A5B">
              <w:rPr>
                <w:sz w:val="20"/>
              </w:rPr>
              <w:t xml:space="preserve"> months of that date. </w:t>
            </w:r>
          </w:p>
        </w:tc>
      </w:tr>
    </w:tbl>
    <w:p w14:paraId="37FF748A" w14:textId="77777777" w:rsidR="00087FAC" w:rsidRPr="003A3A5B" w:rsidRDefault="00087FAC" w:rsidP="00087FAC">
      <w:pPr>
        <w:pStyle w:val="linespace"/>
      </w:pPr>
    </w:p>
    <w:p w14:paraId="5E26A347" w14:textId="77777777" w:rsidR="00087FAC" w:rsidRPr="003A3A5B" w:rsidRDefault="00087FAC" w:rsidP="005E5A18">
      <w:pPr>
        <w:pStyle w:val="linespace"/>
        <w:rPr>
          <w:rStyle w:val="Ref"/>
        </w:rPr>
      </w:pPr>
    </w:p>
    <w:sectPr w:rsidR="00087FAC" w:rsidRPr="003A3A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7A41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9CB7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D4A0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EC36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AAC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44F8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6614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E2AA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809A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04F8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14EFD"/>
    <w:multiLevelType w:val="hybridMultilevel"/>
    <w:tmpl w:val="1400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A56AB2"/>
    <w:multiLevelType w:val="multilevel"/>
    <w:tmpl w:val="E8AA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FC4854"/>
    <w:multiLevelType w:val="multilevel"/>
    <w:tmpl w:val="F0D6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544A75"/>
    <w:multiLevelType w:val="hybridMultilevel"/>
    <w:tmpl w:val="7BD2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986E64"/>
    <w:multiLevelType w:val="multilevel"/>
    <w:tmpl w:val="0E8E9EF0"/>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5" w15:restartNumberingAfterBreak="0">
    <w:nsid w:val="2DAE1A4C"/>
    <w:multiLevelType w:val="hybridMultilevel"/>
    <w:tmpl w:val="37C26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CF1E18"/>
    <w:multiLevelType w:val="multilevel"/>
    <w:tmpl w:val="4706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E25FAE"/>
    <w:multiLevelType w:val="multilevel"/>
    <w:tmpl w:val="C760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361248"/>
    <w:multiLevelType w:val="hybridMultilevel"/>
    <w:tmpl w:val="0740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E6D2E33"/>
    <w:multiLevelType w:val="hybridMultilevel"/>
    <w:tmpl w:val="CCBC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3F606D"/>
    <w:multiLevelType w:val="hybridMultilevel"/>
    <w:tmpl w:val="F0208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F26352"/>
    <w:multiLevelType w:val="hybridMultilevel"/>
    <w:tmpl w:val="35461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DF2462"/>
    <w:multiLevelType w:val="hybridMultilevel"/>
    <w:tmpl w:val="EA8C8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B752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27" w15:restartNumberingAfterBreak="0">
    <w:nsid w:val="71B86673"/>
    <w:multiLevelType w:val="hybridMultilevel"/>
    <w:tmpl w:val="B0368C52"/>
    <w:lvl w:ilvl="0" w:tplc="0809000F">
      <w:start w:val="19"/>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16cid:durableId="1407339779">
    <w:abstractNumId w:val="14"/>
  </w:num>
  <w:num w:numId="2" w16cid:durableId="1343624881">
    <w:abstractNumId w:val="26"/>
  </w:num>
  <w:num w:numId="3" w16cid:durableId="124322357">
    <w:abstractNumId w:val="19"/>
  </w:num>
  <w:num w:numId="4" w16cid:durableId="482233423">
    <w:abstractNumId w:val="25"/>
  </w:num>
  <w:num w:numId="5" w16cid:durableId="1468930502">
    <w:abstractNumId w:val="16"/>
  </w:num>
  <w:num w:numId="6" w16cid:durableId="1480877550">
    <w:abstractNumId w:val="12"/>
  </w:num>
  <w:num w:numId="7" w16cid:durableId="475338093">
    <w:abstractNumId w:val="11"/>
  </w:num>
  <w:num w:numId="8" w16cid:durableId="2118675752">
    <w:abstractNumId w:val="17"/>
  </w:num>
  <w:num w:numId="9" w16cid:durableId="17713918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2367108">
    <w:abstractNumId w:val="2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2855723">
    <w:abstractNumId w:val="23"/>
  </w:num>
  <w:num w:numId="12" w16cid:durableId="1845706332">
    <w:abstractNumId w:val="20"/>
  </w:num>
  <w:num w:numId="13" w16cid:durableId="1866753077">
    <w:abstractNumId w:val="21"/>
  </w:num>
  <w:num w:numId="14" w16cid:durableId="2049866342">
    <w:abstractNumId w:val="15"/>
  </w:num>
  <w:num w:numId="15" w16cid:durableId="1664581197">
    <w:abstractNumId w:val="18"/>
  </w:num>
  <w:num w:numId="16" w16cid:durableId="833181832">
    <w:abstractNumId w:val="13"/>
  </w:num>
  <w:num w:numId="17" w16cid:durableId="53090061">
    <w:abstractNumId w:val="10"/>
  </w:num>
  <w:num w:numId="18" w16cid:durableId="1904943053">
    <w:abstractNumId w:val="22"/>
  </w:num>
  <w:num w:numId="19" w16cid:durableId="12617200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1443421">
    <w:abstractNumId w:val="2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7377019">
    <w:abstractNumId w:val="9"/>
  </w:num>
  <w:num w:numId="22" w16cid:durableId="1135873136">
    <w:abstractNumId w:val="7"/>
  </w:num>
  <w:num w:numId="23" w16cid:durableId="1615483550">
    <w:abstractNumId w:val="6"/>
  </w:num>
  <w:num w:numId="24" w16cid:durableId="1143884328">
    <w:abstractNumId w:val="5"/>
  </w:num>
  <w:num w:numId="25" w16cid:durableId="1242759647">
    <w:abstractNumId w:val="4"/>
  </w:num>
  <w:num w:numId="26" w16cid:durableId="1329361138">
    <w:abstractNumId w:val="8"/>
  </w:num>
  <w:num w:numId="27" w16cid:durableId="151725517">
    <w:abstractNumId w:val="3"/>
  </w:num>
  <w:num w:numId="28" w16cid:durableId="146479470">
    <w:abstractNumId w:val="2"/>
  </w:num>
  <w:num w:numId="29" w16cid:durableId="929891661">
    <w:abstractNumId w:val="1"/>
  </w:num>
  <w:num w:numId="30" w16cid:durableId="1144812992">
    <w:abstractNumId w:val="0"/>
  </w:num>
  <w:num w:numId="31" w16cid:durableId="21322402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1NLOwNDe2MDA1MDNQ0lEKTi0uzszPAykwrAUAoyMkxSwAAAA="/>
  </w:docVars>
  <w:rsids>
    <w:rsidRoot w:val="005E5A18"/>
    <w:rsid w:val="00087FAC"/>
    <w:rsid w:val="00404DAC"/>
    <w:rsid w:val="005E5A18"/>
    <w:rsid w:val="009C56C7"/>
    <w:rsid w:val="00D06BB7"/>
    <w:rsid w:val="00D65C4F"/>
    <w:rsid w:val="00F33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FC7F1"/>
  <w15:chartTrackingRefBased/>
  <w15:docId w15:val="{B0499669-8B93-4298-884A-7BDD6554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A1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5E5A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E5A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5A18"/>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5E5A18"/>
    <w:rPr>
      <w:rFonts w:ascii="Arial" w:eastAsia="Times New Roman" w:hAnsi="Arial" w:cs="Arial"/>
      <w:b/>
      <w:bCs/>
      <w:sz w:val="26"/>
      <w:szCs w:val="26"/>
      <w:lang w:eastAsia="en-GB"/>
    </w:rPr>
  </w:style>
  <w:style w:type="paragraph" w:customStyle="1" w:styleId="Approval">
    <w:name w:val="Approval"/>
    <w:basedOn w:val="Normal"/>
    <w:next w:val="linespace"/>
    <w:rsid w:val="005E5A18"/>
    <w:pPr>
      <w:spacing w:before="160" w:after="160" w:line="220" w:lineRule="atLeast"/>
      <w:jc w:val="center"/>
    </w:pPr>
    <w:rPr>
      <w:i/>
      <w:sz w:val="22"/>
      <w:szCs w:val="20"/>
      <w:lang w:eastAsia="en-US"/>
    </w:rPr>
  </w:style>
  <w:style w:type="paragraph" w:customStyle="1" w:styleId="linespace">
    <w:name w:val="linespace"/>
    <w:rsid w:val="005E5A18"/>
    <w:pPr>
      <w:spacing w:after="0" w:line="240" w:lineRule="exact"/>
    </w:pPr>
    <w:rPr>
      <w:rFonts w:ascii="Times New Roman" w:eastAsia="Times New Roman" w:hAnsi="Times New Roman" w:cs="Times New Roman"/>
      <w:noProof/>
      <w:sz w:val="20"/>
      <w:szCs w:val="20"/>
    </w:rPr>
  </w:style>
  <w:style w:type="paragraph" w:customStyle="1" w:styleId="ArrHead">
    <w:name w:val="ArrHead"/>
    <w:basedOn w:val="Normal"/>
    <w:rsid w:val="005E5A18"/>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5E5A18"/>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Cs w:val="20"/>
    </w:rPr>
  </w:style>
  <w:style w:type="paragraph" w:customStyle="1" w:styleId="Number">
    <w:name w:val="Number"/>
    <w:basedOn w:val="Normal"/>
    <w:next w:val="subject"/>
    <w:rsid w:val="005E5A18"/>
    <w:pPr>
      <w:spacing w:after="320"/>
      <w:jc w:val="center"/>
    </w:pPr>
    <w:rPr>
      <w:b/>
      <w:sz w:val="32"/>
      <w:szCs w:val="20"/>
      <w:lang w:eastAsia="en-US"/>
    </w:rPr>
  </w:style>
  <w:style w:type="paragraph" w:customStyle="1" w:styleId="subject">
    <w:name w:val="subject"/>
    <w:basedOn w:val="Normal"/>
    <w:next w:val="Subsub"/>
    <w:rsid w:val="005E5A18"/>
    <w:pPr>
      <w:spacing w:after="320"/>
      <w:jc w:val="center"/>
    </w:pPr>
    <w:rPr>
      <w:b/>
      <w:caps/>
      <w:sz w:val="32"/>
      <w:szCs w:val="20"/>
      <w:lang w:eastAsia="en-US"/>
    </w:rPr>
  </w:style>
  <w:style w:type="paragraph" w:customStyle="1" w:styleId="Subsub">
    <w:name w:val="Subsub"/>
    <w:basedOn w:val="Normal"/>
    <w:rsid w:val="005E5A18"/>
    <w:pPr>
      <w:spacing w:after="360"/>
      <w:jc w:val="center"/>
    </w:pPr>
    <w:rPr>
      <w:b/>
      <w:caps/>
      <w:szCs w:val="20"/>
      <w:lang w:eastAsia="en-US"/>
    </w:rPr>
  </w:style>
  <w:style w:type="paragraph" w:styleId="Caption">
    <w:name w:val="caption"/>
    <w:basedOn w:val="Normal"/>
    <w:next w:val="Normal"/>
    <w:qFormat/>
    <w:rsid w:val="005E5A18"/>
    <w:pPr>
      <w:spacing w:before="120" w:after="120" w:line="220" w:lineRule="atLeast"/>
      <w:jc w:val="both"/>
    </w:pPr>
    <w:rPr>
      <w:b/>
      <w:sz w:val="21"/>
      <w:szCs w:val="20"/>
      <w:lang w:eastAsia="en-US"/>
    </w:rPr>
  </w:style>
  <w:style w:type="paragraph" w:customStyle="1" w:styleId="ColumnHeader">
    <w:name w:val="ColumnHeader"/>
    <w:basedOn w:val="Normal"/>
    <w:rsid w:val="005E5A18"/>
    <w:pPr>
      <w:spacing w:before="40" w:line="220" w:lineRule="atLeast"/>
      <w:jc w:val="both"/>
    </w:pPr>
    <w:rPr>
      <w:i/>
      <w:sz w:val="21"/>
      <w:szCs w:val="20"/>
      <w:lang w:eastAsia="en-US"/>
    </w:rPr>
  </w:style>
  <w:style w:type="paragraph" w:customStyle="1" w:styleId="Coming">
    <w:name w:val="Coming"/>
    <w:basedOn w:val="Normal"/>
    <w:next w:val="Pre"/>
    <w:rsid w:val="005E5A18"/>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5E5A18"/>
    <w:pPr>
      <w:spacing w:before="360" w:line="220" w:lineRule="atLeast"/>
      <w:jc w:val="both"/>
    </w:pPr>
    <w:rPr>
      <w:sz w:val="21"/>
      <w:szCs w:val="20"/>
      <w:lang w:eastAsia="en-US"/>
    </w:rPr>
  </w:style>
  <w:style w:type="paragraph" w:customStyle="1" w:styleId="ComingC">
    <w:name w:val="ComingC"/>
    <w:basedOn w:val="Coming"/>
    <w:rsid w:val="005E5A18"/>
    <w:pPr>
      <w:tabs>
        <w:tab w:val="clear" w:pos="3232"/>
        <w:tab w:val="clear" w:pos="3629"/>
      </w:tabs>
      <w:spacing w:before="80"/>
      <w:ind w:left="1956" w:right="3400"/>
      <w:jc w:val="left"/>
    </w:pPr>
  </w:style>
  <w:style w:type="character" w:styleId="CommentReference">
    <w:name w:val="annotation reference"/>
    <w:semiHidden/>
    <w:rsid w:val="005E5A18"/>
    <w:rPr>
      <w:sz w:val="16"/>
      <w:szCs w:val="16"/>
    </w:rPr>
  </w:style>
  <w:style w:type="paragraph" w:styleId="CommentText">
    <w:name w:val="annotation text"/>
    <w:basedOn w:val="Normal"/>
    <w:link w:val="CommentTextChar"/>
    <w:semiHidden/>
    <w:rsid w:val="005E5A18"/>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semiHidden/>
    <w:rsid w:val="005E5A18"/>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5E5A18"/>
    <w:rPr>
      <w:rFonts w:ascii="Times New Roman" w:hAnsi="Times New Roman"/>
      <w:b/>
      <w:bCs/>
    </w:rPr>
  </w:style>
  <w:style w:type="character" w:customStyle="1" w:styleId="CommentSubjectChar">
    <w:name w:val="Comment Subject Char"/>
    <w:basedOn w:val="CommentTextChar"/>
    <w:link w:val="CommentSubject"/>
    <w:rsid w:val="005E5A18"/>
    <w:rPr>
      <w:rFonts w:ascii="Times New Roman" w:eastAsia="Times New Roman" w:hAnsi="Times New Roman" w:cs="Times New Roman"/>
      <w:b/>
      <w:bCs/>
      <w:sz w:val="20"/>
      <w:szCs w:val="20"/>
    </w:rPr>
  </w:style>
  <w:style w:type="paragraph" w:customStyle="1" w:styleId="Confirmed">
    <w:name w:val="Confirmed"/>
    <w:basedOn w:val="Normal"/>
    <w:next w:val="linespace"/>
    <w:rsid w:val="005E5A18"/>
    <w:pPr>
      <w:spacing w:after="240" w:line="220" w:lineRule="atLeast"/>
      <w:jc w:val="both"/>
    </w:pPr>
    <w:rPr>
      <w:i/>
      <w:sz w:val="21"/>
      <w:szCs w:val="20"/>
      <w:lang w:eastAsia="en-US"/>
    </w:rPr>
  </w:style>
  <w:style w:type="paragraph" w:customStyle="1" w:styleId="Correction">
    <w:name w:val="Correction"/>
    <w:next w:val="Draft"/>
    <w:rsid w:val="005E5A18"/>
    <w:pPr>
      <w:spacing w:after="240" w:line="220" w:lineRule="atLeast"/>
      <w:jc w:val="center"/>
    </w:pPr>
    <w:rPr>
      <w:rFonts w:ascii="Times New Roman" w:eastAsia="Times New Roman" w:hAnsi="Times New Roman" w:cs="Times New Roman"/>
      <w:i/>
      <w:sz w:val="21"/>
      <w:szCs w:val="20"/>
    </w:rPr>
  </w:style>
  <w:style w:type="paragraph" w:customStyle="1" w:styleId="Draft">
    <w:name w:val="Draft"/>
    <w:basedOn w:val="Normal"/>
    <w:rsid w:val="005E5A18"/>
    <w:pPr>
      <w:spacing w:after="240" w:line="220" w:lineRule="atLeast"/>
      <w:jc w:val="both"/>
    </w:pPr>
    <w:rPr>
      <w:i/>
      <w:sz w:val="21"/>
      <w:szCs w:val="20"/>
      <w:lang w:eastAsia="en-US"/>
    </w:rPr>
  </w:style>
  <w:style w:type="paragraph" w:customStyle="1" w:styleId="DefPara">
    <w:name w:val="Def Para"/>
    <w:basedOn w:val="Normal"/>
    <w:rsid w:val="005E5A18"/>
    <w:pPr>
      <w:spacing w:before="80" w:line="220" w:lineRule="atLeast"/>
      <w:ind w:left="340"/>
      <w:jc w:val="both"/>
    </w:pPr>
    <w:rPr>
      <w:sz w:val="21"/>
      <w:szCs w:val="20"/>
      <w:lang w:eastAsia="en-US"/>
    </w:rPr>
  </w:style>
  <w:style w:type="paragraph" w:customStyle="1" w:styleId="dept">
    <w:name w:val="dept"/>
    <w:next w:val="linespace"/>
    <w:rsid w:val="005E5A18"/>
    <w:pPr>
      <w:spacing w:after="0" w:line="240" w:lineRule="auto"/>
      <w:jc w:val="right"/>
    </w:pPr>
    <w:rPr>
      <w:rFonts w:ascii="Times New Roman" w:eastAsia="Times New Roman" w:hAnsi="Times New Roman" w:cs="Times New Roman"/>
      <w:b/>
      <w:noProof/>
      <w:sz w:val="20"/>
      <w:szCs w:val="20"/>
    </w:rPr>
  </w:style>
  <w:style w:type="paragraph" w:customStyle="1" w:styleId="DisplayItem">
    <w:name w:val="DisplayItem"/>
    <w:rsid w:val="005E5A18"/>
    <w:pPr>
      <w:spacing w:before="120" w:after="120" w:line="240" w:lineRule="auto"/>
      <w:jc w:val="center"/>
    </w:pPr>
    <w:rPr>
      <w:rFonts w:ascii="Times New Roman" w:eastAsia="Times New Roman" w:hAnsi="Times New Roman" w:cs="Times New Roman"/>
      <w:sz w:val="20"/>
      <w:szCs w:val="20"/>
    </w:rPr>
  </w:style>
  <w:style w:type="paragraph" w:customStyle="1" w:styleId="EANote">
    <w:name w:val="EA_Note"/>
    <w:basedOn w:val="Normal"/>
    <w:rsid w:val="005E5A18"/>
    <w:pPr>
      <w:keepNext/>
      <w:spacing w:after="120" w:line="220" w:lineRule="atLeast"/>
      <w:jc w:val="center"/>
    </w:pPr>
    <w:rPr>
      <w:b/>
      <w:sz w:val="21"/>
      <w:szCs w:val="20"/>
      <w:lang w:eastAsia="en-US"/>
    </w:rPr>
  </w:style>
  <w:style w:type="paragraph" w:customStyle="1" w:styleId="EANotenote">
    <w:name w:val="EA_Note_note"/>
    <w:basedOn w:val="Normal"/>
    <w:next w:val="T1"/>
    <w:rsid w:val="005E5A18"/>
    <w:pPr>
      <w:spacing w:after="240" w:line="220" w:lineRule="atLeast"/>
      <w:jc w:val="center"/>
    </w:pPr>
    <w:rPr>
      <w:i/>
      <w:sz w:val="21"/>
      <w:szCs w:val="20"/>
      <w:lang w:eastAsia="en-US"/>
    </w:rPr>
  </w:style>
  <w:style w:type="paragraph" w:customStyle="1" w:styleId="T1">
    <w:name w:val="T1"/>
    <w:basedOn w:val="Normal"/>
    <w:rsid w:val="005E5A18"/>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5E5A18"/>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5E5A18"/>
    <w:rPr>
      <w:rFonts w:ascii="Times New Roman" w:eastAsia="Times New Roman" w:hAnsi="Times New Roman" w:cs="Times New Roman"/>
      <w:sz w:val="16"/>
      <w:szCs w:val="20"/>
    </w:rPr>
  </w:style>
  <w:style w:type="paragraph" w:customStyle="1" w:styleId="FootnoteCont">
    <w:name w:val="Footnote Cont"/>
    <w:basedOn w:val="FootnoteText"/>
    <w:rsid w:val="005E5A18"/>
    <w:pPr>
      <w:ind w:firstLine="0"/>
    </w:pPr>
  </w:style>
  <w:style w:type="character" w:styleId="FootnoteReference">
    <w:name w:val="footnote reference"/>
    <w:semiHidden/>
    <w:rsid w:val="005E5A18"/>
    <w:rPr>
      <w:rFonts w:ascii="Times New Roman" w:hAnsi="Times New Roman"/>
      <w:b/>
      <w:vertAlign w:val="baseline"/>
    </w:rPr>
  </w:style>
  <w:style w:type="paragraph" w:customStyle="1" w:styleId="FormHeading">
    <w:name w:val="FormHeading"/>
    <w:rsid w:val="005E5A18"/>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5E5A18"/>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5E5A18"/>
    <w:pPr>
      <w:spacing w:after="0" w:line="220" w:lineRule="atLeast"/>
    </w:pPr>
    <w:rPr>
      <w:rFonts w:ascii="Times New Roman" w:eastAsia="Times New Roman" w:hAnsi="Times New Roman" w:cs="Times New Roman"/>
      <w:sz w:val="21"/>
      <w:szCs w:val="20"/>
    </w:rPr>
  </w:style>
  <w:style w:type="paragraph" w:customStyle="1" w:styleId="H1">
    <w:name w:val="H1"/>
    <w:basedOn w:val="Normal"/>
    <w:next w:val="N1"/>
    <w:rsid w:val="005E5A18"/>
    <w:pPr>
      <w:keepNext/>
      <w:spacing w:before="320" w:line="220" w:lineRule="atLeast"/>
      <w:jc w:val="both"/>
    </w:pPr>
    <w:rPr>
      <w:b/>
      <w:sz w:val="21"/>
      <w:szCs w:val="20"/>
      <w:lang w:eastAsia="en-US"/>
    </w:rPr>
  </w:style>
  <w:style w:type="paragraph" w:customStyle="1" w:styleId="N1">
    <w:name w:val="N1"/>
    <w:basedOn w:val="Normal"/>
    <w:rsid w:val="005E5A18"/>
    <w:pPr>
      <w:numPr>
        <w:numId w:val="4"/>
      </w:numPr>
      <w:spacing w:before="160" w:line="220" w:lineRule="atLeast"/>
      <w:jc w:val="both"/>
    </w:pPr>
    <w:rPr>
      <w:sz w:val="21"/>
      <w:szCs w:val="20"/>
      <w:lang w:eastAsia="en-US"/>
    </w:rPr>
  </w:style>
  <w:style w:type="paragraph" w:customStyle="1" w:styleId="H2">
    <w:name w:val="H2"/>
    <w:basedOn w:val="Heading2"/>
    <w:next w:val="N2"/>
    <w:rsid w:val="005E5A18"/>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5E5A18"/>
    <w:pPr>
      <w:numPr>
        <w:ilvl w:val="1"/>
      </w:numPr>
      <w:spacing w:before="80"/>
    </w:pPr>
  </w:style>
  <w:style w:type="paragraph" w:customStyle="1" w:styleId="H3">
    <w:name w:val="H3"/>
    <w:basedOn w:val="Heading3"/>
    <w:next w:val="N3"/>
    <w:rsid w:val="005E5A18"/>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5E5A18"/>
    <w:pPr>
      <w:numPr>
        <w:ilvl w:val="2"/>
      </w:numPr>
    </w:pPr>
  </w:style>
  <w:style w:type="paragraph" w:styleId="Header">
    <w:name w:val="header"/>
    <w:basedOn w:val="Normal"/>
    <w:link w:val="HeaderChar"/>
    <w:semiHidden/>
    <w:rsid w:val="005E5A18"/>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5E5A18"/>
    <w:rPr>
      <w:rFonts w:ascii="Times New Roman" w:eastAsia="Times New Roman" w:hAnsi="Times New Roman" w:cs="Times New Roman"/>
      <w:sz w:val="21"/>
      <w:szCs w:val="20"/>
    </w:rPr>
  </w:style>
  <w:style w:type="paragraph" w:customStyle="1" w:styleId="Interpretation">
    <w:name w:val="Interpretation"/>
    <w:basedOn w:val="Normal"/>
    <w:next w:val="linespace"/>
    <w:rsid w:val="005E5A18"/>
    <w:pPr>
      <w:spacing w:before="360" w:line="220" w:lineRule="atLeast"/>
      <w:jc w:val="both"/>
    </w:pPr>
    <w:rPr>
      <w:sz w:val="21"/>
      <w:szCs w:val="20"/>
      <w:lang w:eastAsia="en-US"/>
    </w:rPr>
  </w:style>
  <w:style w:type="paragraph" w:customStyle="1" w:styleId="Laid">
    <w:name w:val="Laid"/>
    <w:basedOn w:val="Normal"/>
    <w:next w:val="Coming"/>
    <w:rsid w:val="005E5A18"/>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5E5A18"/>
  </w:style>
  <w:style w:type="paragraph" w:customStyle="1" w:styleId="LaidDraft">
    <w:name w:val="LaidDraft"/>
    <w:basedOn w:val="Approval"/>
    <w:next w:val="linespace"/>
    <w:rsid w:val="005E5A18"/>
  </w:style>
  <w:style w:type="paragraph" w:customStyle="1" w:styleId="LegSeal">
    <w:name w:val="LegSeal"/>
    <w:next w:val="linespace"/>
    <w:rsid w:val="005E5A18"/>
    <w:pPr>
      <w:spacing w:after="0" w:line="240" w:lineRule="auto"/>
    </w:pPr>
    <w:rPr>
      <w:rFonts w:ascii="Times New Roman" w:eastAsia="Times New Roman" w:hAnsi="Times New Roman" w:cs="Times New Roman"/>
      <w:noProof/>
      <w:sz w:val="20"/>
      <w:szCs w:val="20"/>
    </w:rPr>
  </w:style>
  <w:style w:type="paragraph" w:customStyle="1" w:styleId="lineseparator">
    <w:name w:val="lineseparator"/>
    <w:basedOn w:val="TOC9"/>
    <w:rsid w:val="005E5A18"/>
    <w:pPr>
      <w:pBdr>
        <w:bottom w:val="single" w:sz="4" w:space="1" w:color="auto"/>
      </w:pBdr>
      <w:spacing w:before="240" w:after="480"/>
      <w:ind w:left="2400" w:right="2400"/>
    </w:pPr>
  </w:style>
  <w:style w:type="paragraph" w:styleId="TOC9">
    <w:name w:val="toc 9"/>
    <w:basedOn w:val="Normal"/>
    <w:next w:val="Normal"/>
    <w:rsid w:val="005E5A18"/>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5E5A18"/>
    <w:pPr>
      <w:spacing w:before="80" w:line="220" w:lineRule="atLeast"/>
      <w:ind w:left="737" w:hanging="397"/>
      <w:jc w:val="both"/>
    </w:pPr>
    <w:rPr>
      <w:sz w:val="21"/>
      <w:szCs w:val="20"/>
      <w:lang w:eastAsia="en-US"/>
    </w:rPr>
  </w:style>
  <w:style w:type="paragraph" w:customStyle="1" w:styleId="List1Cont">
    <w:name w:val="List1 Cont"/>
    <w:basedOn w:val="List1"/>
    <w:rsid w:val="005E5A18"/>
    <w:pPr>
      <w:ind w:firstLine="0"/>
    </w:pPr>
  </w:style>
  <w:style w:type="paragraph" w:customStyle="1" w:styleId="LQT1">
    <w:name w:val="LQT1"/>
    <w:basedOn w:val="Normal"/>
    <w:rsid w:val="005E5A18"/>
    <w:pPr>
      <w:spacing w:before="160" w:line="220" w:lineRule="atLeast"/>
      <w:ind w:left="567"/>
      <w:jc w:val="both"/>
    </w:pPr>
    <w:rPr>
      <w:sz w:val="21"/>
      <w:szCs w:val="20"/>
      <w:lang w:eastAsia="en-US"/>
    </w:rPr>
  </w:style>
  <w:style w:type="paragraph" w:customStyle="1" w:styleId="LQT2">
    <w:name w:val="LQT2"/>
    <w:basedOn w:val="LQT1"/>
    <w:rsid w:val="005E5A18"/>
    <w:pPr>
      <w:spacing w:before="80"/>
    </w:pPr>
  </w:style>
  <w:style w:type="paragraph" w:customStyle="1" w:styleId="LQDefPara">
    <w:name w:val="LQ Def Para"/>
    <w:basedOn w:val="LQT2"/>
    <w:rsid w:val="005E5A18"/>
    <w:pPr>
      <w:ind w:left="907"/>
    </w:pPr>
  </w:style>
  <w:style w:type="paragraph" w:customStyle="1" w:styleId="LQArrHead">
    <w:name w:val="LQArrHead"/>
    <w:basedOn w:val="ArrHead"/>
    <w:next w:val="LQTOC1"/>
    <w:rsid w:val="005E5A18"/>
    <w:pPr>
      <w:ind w:left="567"/>
    </w:pPr>
    <w:rPr>
      <w:caps w:val="0"/>
    </w:rPr>
  </w:style>
  <w:style w:type="paragraph" w:customStyle="1" w:styleId="LQTOC1">
    <w:name w:val="LQTOC 1"/>
    <w:basedOn w:val="TOC1"/>
    <w:next w:val="LQTOC2"/>
    <w:autoRedefine/>
    <w:rsid w:val="005E5A18"/>
    <w:pPr>
      <w:ind w:left="567"/>
    </w:pPr>
  </w:style>
  <w:style w:type="paragraph" w:styleId="TOC1">
    <w:name w:val="toc 1"/>
    <w:basedOn w:val="Normal"/>
    <w:next w:val="Normal"/>
    <w:autoRedefine/>
    <w:semiHidden/>
    <w:rsid w:val="005E5A18"/>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5E5A18"/>
    <w:pPr>
      <w:ind w:left="567"/>
    </w:pPr>
  </w:style>
  <w:style w:type="paragraph" w:styleId="TOC2">
    <w:name w:val="toc 2"/>
    <w:basedOn w:val="Normal"/>
    <w:next w:val="Normal"/>
    <w:autoRedefine/>
    <w:semiHidden/>
    <w:rsid w:val="005E5A18"/>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5E5A18"/>
    <w:pPr>
      <w:ind w:left="567"/>
    </w:pPr>
  </w:style>
  <w:style w:type="paragraph" w:styleId="TOC3">
    <w:name w:val="toc 3"/>
    <w:basedOn w:val="Normal"/>
    <w:next w:val="Normal"/>
    <w:autoRedefine/>
    <w:semiHidden/>
    <w:rsid w:val="005E5A18"/>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5E5A18"/>
    <w:pPr>
      <w:ind w:left="567"/>
    </w:pPr>
  </w:style>
  <w:style w:type="paragraph" w:styleId="TOC4">
    <w:name w:val="toc 4"/>
    <w:basedOn w:val="Normal"/>
    <w:next w:val="Normal"/>
    <w:autoRedefine/>
    <w:semiHidden/>
    <w:rsid w:val="005E5A18"/>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5E5A18"/>
    <w:pPr>
      <w:ind w:left="567"/>
    </w:pPr>
  </w:style>
  <w:style w:type="paragraph" w:styleId="TOC5">
    <w:name w:val="toc 5"/>
    <w:basedOn w:val="Normal"/>
    <w:next w:val="Normal"/>
    <w:autoRedefine/>
    <w:semiHidden/>
    <w:rsid w:val="005E5A18"/>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5E5A18"/>
    <w:pPr>
      <w:ind w:left="567"/>
    </w:pPr>
    <w:rPr>
      <w:i w:val="0"/>
    </w:rPr>
  </w:style>
  <w:style w:type="paragraph" w:styleId="TOC6">
    <w:name w:val="toc 6"/>
    <w:basedOn w:val="Normal"/>
    <w:next w:val="Normal"/>
    <w:autoRedefine/>
    <w:semiHidden/>
    <w:rsid w:val="005E5A18"/>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5E5A18"/>
    <w:pPr>
      <w:tabs>
        <w:tab w:val="left" w:pos="1145"/>
      </w:tabs>
      <w:ind w:left="1145" w:hanging="578"/>
    </w:pPr>
  </w:style>
  <w:style w:type="paragraph" w:customStyle="1" w:styleId="LQDisplayItem">
    <w:name w:val="LQDisplayItem"/>
    <w:basedOn w:val="DisplayItem"/>
    <w:rsid w:val="005E5A18"/>
    <w:pPr>
      <w:ind w:left="567"/>
    </w:pPr>
  </w:style>
  <w:style w:type="paragraph" w:customStyle="1" w:styleId="LQH1">
    <w:name w:val="LQH1"/>
    <w:basedOn w:val="H1"/>
    <w:next w:val="LQN1"/>
    <w:rsid w:val="005E5A18"/>
    <w:pPr>
      <w:ind w:left="567"/>
    </w:pPr>
  </w:style>
  <w:style w:type="paragraph" w:customStyle="1" w:styleId="LQN1">
    <w:name w:val="LQN1"/>
    <w:basedOn w:val="Normal"/>
    <w:rsid w:val="005E5A18"/>
    <w:pPr>
      <w:spacing w:before="160" w:line="220" w:lineRule="atLeast"/>
      <w:ind w:left="567" w:firstLine="170"/>
      <w:jc w:val="both"/>
    </w:pPr>
    <w:rPr>
      <w:sz w:val="21"/>
      <w:szCs w:val="20"/>
      <w:lang w:eastAsia="en-US"/>
    </w:rPr>
  </w:style>
  <w:style w:type="paragraph" w:customStyle="1" w:styleId="LQH2">
    <w:name w:val="LQH2"/>
    <w:basedOn w:val="H2"/>
    <w:next w:val="LQN2"/>
    <w:rsid w:val="005E5A18"/>
    <w:pPr>
      <w:ind w:left="737"/>
    </w:pPr>
  </w:style>
  <w:style w:type="paragraph" w:customStyle="1" w:styleId="LQN2">
    <w:name w:val="LQN2"/>
    <w:basedOn w:val="LQN1"/>
    <w:rsid w:val="005E5A18"/>
    <w:pPr>
      <w:spacing w:before="80"/>
    </w:pPr>
  </w:style>
  <w:style w:type="paragraph" w:customStyle="1" w:styleId="LQH3">
    <w:name w:val="LQH3"/>
    <w:basedOn w:val="H3"/>
    <w:next w:val="LQN3"/>
    <w:rsid w:val="005E5A18"/>
    <w:pPr>
      <w:ind w:left="907"/>
    </w:pPr>
  </w:style>
  <w:style w:type="paragraph" w:customStyle="1" w:styleId="LQN3">
    <w:name w:val="LQN3"/>
    <w:basedOn w:val="LQN2"/>
    <w:rsid w:val="005E5A18"/>
    <w:pPr>
      <w:tabs>
        <w:tab w:val="left" w:pos="1304"/>
      </w:tabs>
      <w:ind w:left="1304" w:hanging="397"/>
    </w:pPr>
  </w:style>
  <w:style w:type="paragraph" w:customStyle="1" w:styleId="LQList1">
    <w:name w:val="LQList1"/>
    <w:basedOn w:val="List1"/>
    <w:rsid w:val="005E5A18"/>
    <w:pPr>
      <w:ind w:left="1304"/>
    </w:pPr>
  </w:style>
  <w:style w:type="paragraph" w:customStyle="1" w:styleId="LQList1Cont">
    <w:name w:val="LQList1 Cont"/>
    <w:basedOn w:val="List1Cont"/>
    <w:rsid w:val="005E5A18"/>
    <w:pPr>
      <w:ind w:left="1304"/>
    </w:pPr>
  </w:style>
  <w:style w:type="paragraph" w:customStyle="1" w:styleId="LQN3-N4">
    <w:name w:val="LQN3-N4"/>
    <w:basedOn w:val="LQN3"/>
    <w:next w:val="LQN4"/>
    <w:rsid w:val="005E5A18"/>
    <w:pPr>
      <w:tabs>
        <w:tab w:val="clear" w:pos="1304"/>
        <w:tab w:val="right" w:pos="1588"/>
        <w:tab w:val="left" w:pos="1701"/>
      </w:tabs>
      <w:ind w:left="1701" w:hanging="794"/>
    </w:pPr>
  </w:style>
  <w:style w:type="paragraph" w:customStyle="1" w:styleId="LQN4">
    <w:name w:val="LQN4"/>
    <w:basedOn w:val="LQN3"/>
    <w:rsid w:val="005E5A18"/>
    <w:pPr>
      <w:tabs>
        <w:tab w:val="clear" w:pos="1304"/>
        <w:tab w:val="right" w:pos="1588"/>
        <w:tab w:val="left" w:pos="1701"/>
      </w:tabs>
      <w:ind w:left="1701" w:hanging="1701"/>
    </w:pPr>
  </w:style>
  <w:style w:type="paragraph" w:customStyle="1" w:styleId="LQN4-N5">
    <w:name w:val="LQN4-N5"/>
    <w:basedOn w:val="LQN4"/>
    <w:next w:val="LQN5"/>
    <w:rsid w:val="005E5A18"/>
    <w:pPr>
      <w:tabs>
        <w:tab w:val="left" w:pos="2268"/>
      </w:tabs>
      <w:ind w:left="2268" w:hanging="2268"/>
    </w:pPr>
  </w:style>
  <w:style w:type="paragraph" w:customStyle="1" w:styleId="LQN5">
    <w:name w:val="LQN5"/>
    <w:basedOn w:val="LQN4"/>
    <w:rsid w:val="005E5A18"/>
    <w:pPr>
      <w:tabs>
        <w:tab w:val="clear" w:pos="1588"/>
        <w:tab w:val="clear" w:pos="1701"/>
        <w:tab w:val="left" w:pos="2268"/>
      </w:tabs>
      <w:ind w:left="2268" w:hanging="567"/>
    </w:pPr>
  </w:style>
  <w:style w:type="paragraph" w:customStyle="1" w:styleId="LQpart">
    <w:name w:val="LQpart"/>
    <w:basedOn w:val="Normal"/>
    <w:next w:val="LQpartHead"/>
    <w:rsid w:val="005E5A18"/>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5E5A18"/>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5E5A18"/>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5E5A18"/>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5E5A18"/>
    <w:pPr>
      <w:keepNext/>
      <w:spacing w:before="480" w:after="480"/>
      <w:ind w:left="567"/>
      <w:jc w:val="center"/>
    </w:pPr>
    <w:rPr>
      <w:sz w:val="30"/>
      <w:szCs w:val="20"/>
      <w:lang w:eastAsia="en-US"/>
    </w:rPr>
  </w:style>
  <w:style w:type="paragraph" w:customStyle="1" w:styleId="LQsection">
    <w:name w:val="LQsection"/>
    <w:basedOn w:val="Normal"/>
    <w:next w:val="LQsectionHead"/>
    <w:rsid w:val="005E5A18"/>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5E5A18"/>
    <w:pPr>
      <w:keepNext/>
      <w:spacing w:before="80" w:line="220" w:lineRule="atLeast"/>
      <w:ind w:left="567"/>
      <w:jc w:val="center"/>
    </w:pPr>
    <w:rPr>
      <w:i/>
      <w:sz w:val="21"/>
      <w:szCs w:val="20"/>
      <w:lang w:eastAsia="en-US"/>
    </w:rPr>
  </w:style>
  <w:style w:type="paragraph" w:customStyle="1" w:styleId="LQSublist1">
    <w:name w:val="LQSublist1"/>
    <w:basedOn w:val="Normal"/>
    <w:rsid w:val="005E5A18"/>
    <w:pPr>
      <w:spacing w:before="80" w:line="220" w:lineRule="atLeast"/>
      <w:ind w:left="1701" w:hanging="397"/>
      <w:jc w:val="both"/>
    </w:pPr>
    <w:rPr>
      <w:sz w:val="21"/>
      <w:szCs w:val="20"/>
      <w:lang w:eastAsia="en-US"/>
    </w:rPr>
  </w:style>
  <w:style w:type="paragraph" w:customStyle="1" w:styleId="LQSublist1Cont">
    <w:name w:val="LQSublist1 Cont"/>
    <w:basedOn w:val="Normal"/>
    <w:rsid w:val="005E5A18"/>
    <w:pPr>
      <w:spacing w:before="80" w:line="220" w:lineRule="atLeast"/>
      <w:ind w:left="1701"/>
      <w:jc w:val="both"/>
    </w:pPr>
    <w:rPr>
      <w:sz w:val="21"/>
      <w:szCs w:val="20"/>
      <w:lang w:eastAsia="en-US"/>
    </w:rPr>
  </w:style>
  <w:style w:type="paragraph" w:customStyle="1" w:styleId="LQsubPart">
    <w:name w:val="LQsubPart"/>
    <w:basedOn w:val="Normal"/>
    <w:next w:val="LQsubPartHead"/>
    <w:rsid w:val="005E5A18"/>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5E5A18"/>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5E5A18"/>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5E5A18"/>
    <w:pPr>
      <w:keepNext/>
      <w:spacing w:before="40" w:line="220" w:lineRule="atLeast"/>
      <w:ind w:left="567"/>
      <w:jc w:val="center"/>
    </w:pPr>
    <w:rPr>
      <w:i/>
      <w:sz w:val="20"/>
      <w:szCs w:val="20"/>
      <w:lang w:eastAsia="en-US"/>
    </w:rPr>
  </w:style>
  <w:style w:type="paragraph" w:customStyle="1" w:styleId="LQT1Indent">
    <w:name w:val="LQT1 Indent"/>
    <w:basedOn w:val="LQT1"/>
    <w:rsid w:val="005E5A18"/>
    <w:pPr>
      <w:ind w:firstLine="170"/>
    </w:pPr>
  </w:style>
  <w:style w:type="paragraph" w:customStyle="1" w:styleId="LQT3">
    <w:name w:val="LQT3"/>
    <w:basedOn w:val="LQT2"/>
    <w:rsid w:val="005E5A18"/>
    <w:pPr>
      <w:ind w:left="1304"/>
    </w:pPr>
  </w:style>
  <w:style w:type="paragraph" w:customStyle="1" w:styleId="LQT4">
    <w:name w:val="LQT4"/>
    <w:basedOn w:val="LQT3"/>
    <w:rsid w:val="005E5A18"/>
    <w:pPr>
      <w:ind w:left="1701"/>
    </w:pPr>
  </w:style>
  <w:style w:type="paragraph" w:customStyle="1" w:styleId="LQT5">
    <w:name w:val="LQT5"/>
    <w:basedOn w:val="LQT4"/>
    <w:rsid w:val="005E5A18"/>
    <w:pPr>
      <w:ind w:left="2268"/>
    </w:pPr>
  </w:style>
  <w:style w:type="paragraph" w:customStyle="1" w:styleId="LQTableCaption">
    <w:name w:val="LQTableCaption"/>
    <w:basedOn w:val="Normal"/>
    <w:next w:val="LQTableTopText"/>
    <w:rsid w:val="005E5A18"/>
    <w:pPr>
      <w:spacing w:after="120" w:line="220" w:lineRule="atLeast"/>
      <w:ind w:left="567"/>
    </w:pPr>
    <w:rPr>
      <w:b/>
      <w:sz w:val="21"/>
      <w:szCs w:val="20"/>
      <w:lang w:eastAsia="en-US"/>
    </w:rPr>
  </w:style>
  <w:style w:type="paragraph" w:customStyle="1" w:styleId="LQTableTopText">
    <w:name w:val="LQTableTopText"/>
    <w:basedOn w:val="Normal"/>
    <w:rsid w:val="005E5A18"/>
    <w:pPr>
      <w:spacing w:after="80" w:line="220" w:lineRule="atLeast"/>
      <w:ind w:left="567"/>
      <w:jc w:val="both"/>
    </w:pPr>
    <w:rPr>
      <w:sz w:val="21"/>
      <w:szCs w:val="20"/>
      <w:lang w:eastAsia="en-US"/>
    </w:rPr>
  </w:style>
  <w:style w:type="paragraph" w:customStyle="1" w:styleId="LQTableFoot">
    <w:name w:val="LQTableFoot"/>
    <w:basedOn w:val="Normal"/>
    <w:rsid w:val="005E5A18"/>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5E5A18"/>
    <w:pPr>
      <w:spacing w:before="120"/>
    </w:pPr>
  </w:style>
  <w:style w:type="paragraph" w:customStyle="1" w:styleId="LQTOC10">
    <w:name w:val="LQTOC 10"/>
    <w:basedOn w:val="Normal"/>
    <w:rsid w:val="005E5A18"/>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5E5A18"/>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5E5A18"/>
    <w:pPr>
      <w:keepNext/>
      <w:spacing w:after="240"/>
      <w:ind w:left="567"/>
      <w:jc w:val="center"/>
    </w:pPr>
    <w:rPr>
      <w:szCs w:val="20"/>
      <w:lang w:eastAsia="en-US"/>
    </w:rPr>
  </w:style>
  <w:style w:type="paragraph" w:customStyle="1" w:styleId="LQTOC9Indent">
    <w:name w:val="LQTOC 9 Indent"/>
    <w:basedOn w:val="Normal"/>
    <w:rsid w:val="005E5A18"/>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5E5A18"/>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5E5A18"/>
    <w:rPr>
      <w:rFonts w:ascii="Times New Roman" w:eastAsia="Times New Roman" w:hAnsi="Times New Roman" w:cs="Times New Roman"/>
      <w:i/>
      <w:sz w:val="21"/>
      <w:szCs w:val="20"/>
    </w:rPr>
  </w:style>
  <w:style w:type="paragraph" w:customStyle="1" w:styleId="N1legal">
    <w:name w:val="N1legal"/>
    <w:basedOn w:val="Normal"/>
    <w:rsid w:val="005E5A18"/>
    <w:pPr>
      <w:spacing w:before="160" w:line="220" w:lineRule="atLeast"/>
      <w:ind w:firstLine="170"/>
      <w:jc w:val="both"/>
    </w:pPr>
    <w:rPr>
      <w:sz w:val="21"/>
      <w:szCs w:val="20"/>
      <w:lang w:eastAsia="en-US"/>
    </w:rPr>
  </w:style>
  <w:style w:type="paragraph" w:customStyle="1" w:styleId="N3-N4">
    <w:name w:val="N3-N4"/>
    <w:basedOn w:val="N3"/>
    <w:next w:val="N4"/>
    <w:rsid w:val="005E5A18"/>
    <w:pPr>
      <w:numPr>
        <w:ilvl w:val="0"/>
        <w:numId w:val="0"/>
      </w:numPr>
      <w:tabs>
        <w:tab w:val="right" w:pos="1020"/>
        <w:tab w:val="left" w:pos="1134"/>
      </w:tabs>
      <w:ind w:left="1134" w:hanging="794"/>
    </w:pPr>
  </w:style>
  <w:style w:type="paragraph" w:customStyle="1" w:styleId="N4">
    <w:name w:val="N4"/>
    <w:basedOn w:val="N3"/>
    <w:rsid w:val="005E5A18"/>
    <w:pPr>
      <w:numPr>
        <w:ilvl w:val="3"/>
      </w:numPr>
    </w:pPr>
  </w:style>
  <w:style w:type="paragraph" w:customStyle="1" w:styleId="N4-N5">
    <w:name w:val="N4-N5"/>
    <w:basedOn w:val="N4"/>
    <w:next w:val="N5"/>
    <w:rsid w:val="005E5A18"/>
    <w:pPr>
      <w:numPr>
        <w:ilvl w:val="0"/>
        <w:numId w:val="0"/>
      </w:numPr>
      <w:tabs>
        <w:tab w:val="right" w:pos="1021"/>
        <w:tab w:val="left" w:pos="1134"/>
        <w:tab w:val="left" w:pos="1701"/>
      </w:tabs>
      <w:ind w:left="1701" w:hanging="1701"/>
    </w:pPr>
  </w:style>
  <w:style w:type="paragraph" w:customStyle="1" w:styleId="N5">
    <w:name w:val="N5"/>
    <w:basedOn w:val="N4"/>
    <w:rsid w:val="005E5A18"/>
    <w:pPr>
      <w:numPr>
        <w:ilvl w:val="4"/>
      </w:numPr>
    </w:pPr>
  </w:style>
  <w:style w:type="paragraph" w:customStyle="1" w:styleId="Negative">
    <w:name w:val="Negative"/>
    <w:basedOn w:val="Normal"/>
    <w:next w:val="linespace"/>
    <w:rsid w:val="005E5A18"/>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5E5A18"/>
    <w:pPr>
      <w:ind w:left="1474"/>
    </w:pPr>
  </w:style>
  <w:style w:type="paragraph" w:customStyle="1" w:styleId="NLQDisplayItem">
    <w:name w:val="NLQDisplayItem"/>
    <w:basedOn w:val="LQDisplayItem"/>
    <w:rsid w:val="005E5A18"/>
    <w:pPr>
      <w:ind w:left="1134"/>
    </w:pPr>
  </w:style>
  <w:style w:type="paragraph" w:customStyle="1" w:styleId="NLQH1">
    <w:name w:val="NLQH1"/>
    <w:basedOn w:val="LQH1"/>
    <w:next w:val="NLQN1"/>
    <w:rsid w:val="005E5A18"/>
    <w:pPr>
      <w:ind w:left="1134"/>
    </w:pPr>
  </w:style>
  <w:style w:type="paragraph" w:customStyle="1" w:styleId="NLQN1">
    <w:name w:val="NLQN1"/>
    <w:basedOn w:val="LQN1"/>
    <w:rsid w:val="005E5A18"/>
    <w:pPr>
      <w:ind w:left="1134"/>
    </w:pPr>
  </w:style>
  <w:style w:type="paragraph" w:customStyle="1" w:styleId="NLQH2">
    <w:name w:val="NLQH2"/>
    <w:basedOn w:val="LQH2"/>
    <w:next w:val="NLQN2"/>
    <w:rsid w:val="005E5A18"/>
    <w:pPr>
      <w:ind w:left="1304"/>
    </w:pPr>
  </w:style>
  <w:style w:type="paragraph" w:customStyle="1" w:styleId="NLQN2">
    <w:name w:val="NLQN2"/>
    <w:basedOn w:val="LQN2"/>
    <w:rsid w:val="005E5A18"/>
    <w:pPr>
      <w:ind w:left="1134"/>
    </w:pPr>
  </w:style>
  <w:style w:type="paragraph" w:customStyle="1" w:styleId="NLQH3">
    <w:name w:val="NLQH3"/>
    <w:basedOn w:val="LQH3"/>
    <w:next w:val="NLQN3"/>
    <w:rsid w:val="005E5A18"/>
    <w:pPr>
      <w:ind w:left="1474"/>
    </w:pPr>
  </w:style>
  <w:style w:type="paragraph" w:customStyle="1" w:styleId="NLQN3">
    <w:name w:val="NLQN3"/>
    <w:basedOn w:val="LQN3"/>
    <w:rsid w:val="005E5A18"/>
    <w:pPr>
      <w:ind w:left="1871"/>
    </w:pPr>
  </w:style>
  <w:style w:type="paragraph" w:customStyle="1" w:styleId="NLQList1">
    <w:name w:val="NLQList1"/>
    <w:basedOn w:val="LQList1"/>
    <w:rsid w:val="005E5A18"/>
    <w:pPr>
      <w:ind w:left="1871"/>
    </w:pPr>
  </w:style>
  <w:style w:type="paragraph" w:customStyle="1" w:styleId="NLQList1Cont">
    <w:name w:val="NLQList1 Cont"/>
    <w:basedOn w:val="LQList1Cont"/>
    <w:rsid w:val="005E5A18"/>
    <w:pPr>
      <w:ind w:left="1871"/>
    </w:pPr>
  </w:style>
  <w:style w:type="paragraph" w:customStyle="1" w:styleId="NLQN3-N4">
    <w:name w:val="NLQN3-N4"/>
    <w:basedOn w:val="NLQN3"/>
    <w:next w:val="NLQN4"/>
    <w:rsid w:val="005E5A18"/>
    <w:pPr>
      <w:tabs>
        <w:tab w:val="clear" w:pos="1304"/>
        <w:tab w:val="right" w:pos="2155"/>
        <w:tab w:val="left" w:pos="2268"/>
      </w:tabs>
      <w:ind w:left="2268" w:hanging="794"/>
    </w:pPr>
  </w:style>
  <w:style w:type="paragraph" w:customStyle="1" w:styleId="NLQN4">
    <w:name w:val="NLQN4"/>
    <w:basedOn w:val="LQN4"/>
    <w:rsid w:val="005E5A18"/>
    <w:pPr>
      <w:tabs>
        <w:tab w:val="clear" w:pos="1588"/>
        <w:tab w:val="clear" w:pos="1701"/>
        <w:tab w:val="right" w:pos="2155"/>
        <w:tab w:val="left" w:pos="2268"/>
      </w:tabs>
      <w:ind w:left="2268"/>
    </w:pPr>
  </w:style>
  <w:style w:type="paragraph" w:customStyle="1" w:styleId="NLQN4-N5">
    <w:name w:val="NLQN4-N5"/>
    <w:basedOn w:val="LQN4-N5"/>
    <w:next w:val="NLQN5"/>
    <w:rsid w:val="005E5A18"/>
    <w:pPr>
      <w:tabs>
        <w:tab w:val="clear" w:pos="1588"/>
        <w:tab w:val="clear" w:pos="1701"/>
        <w:tab w:val="right" w:pos="2155"/>
        <w:tab w:val="left" w:pos="2835"/>
      </w:tabs>
      <w:ind w:left="2835" w:hanging="2835"/>
    </w:pPr>
  </w:style>
  <w:style w:type="paragraph" w:customStyle="1" w:styleId="NLQN5">
    <w:name w:val="NLQN5"/>
    <w:basedOn w:val="LQN5"/>
    <w:rsid w:val="005E5A18"/>
    <w:pPr>
      <w:ind w:left="2835"/>
    </w:pPr>
  </w:style>
  <w:style w:type="paragraph" w:customStyle="1" w:styleId="NLQpart">
    <w:name w:val="NLQpart"/>
    <w:basedOn w:val="LQpart"/>
    <w:next w:val="NLQpartHead"/>
    <w:rsid w:val="005E5A18"/>
    <w:pPr>
      <w:tabs>
        <w:tab w:val="clear" w:pos="4451"/>
        <w:tab w:val="center" w:pos="4734"/>
      </w:tabs>
      <w:ind w:left="1134"/>
    </w:pPr>
  </w:style>
  <w:style w:type="paragraph" w:customStyle="1" w:styleId="NLQpartHead">
    <w:name w:val="NLQpartHead"/>
    <w:basedOn w:val="LQpartHead"/>
    <w:next w:val="NLQT1"/>
    <w:rsid w:val="005E5A18"/>
    <w:pPr>
      <w:ind w:left="1134"/>
    </w:pPr>
  </w:style>
  <w:style w:type="paragraph" w:customStyle="1" w:styleId="NLQT1">
    <w:name w:val="NLQT1"/>
    <w:basedOn w:val="LQT1"/>
    <w:rsid w:val="005E5A18"/>
    <w:pPr>
      <w:ind w:left="1134"/>
    </w:pPr>
  </w:style>
  <w:style w:type="paragraph" w:customStyle="1" w:styleId="NLQschedule">
    <w:name w:val="NLQschedule"/>
    <w:basedOn w:val="LQschedule"/>
    <w:next w:val="NLQscheduleHead"/>
    <w:rsid w:val="005E5A18"/>
    <w:pPr>
      <w:tabs>
        <w:tab w:val="clear" w:pos="4451"/>
        <w:tab w:val="center" w:pos="4734"/>
      </w:tabs>
      <w:ind w:left="1134"/>
    </w:pPr>
  </w:style>
  <w:style w:type="paragraph" w:customStyle="1" w:styleId="NLQscheduleHead">
    <w:name w:val="NLQscheduleHead"/>
    <w:basedOn w:val="LQscheduleHead"/>
    <w:next w:val="NLQT1"/>
    <w:rsid w:val="005E5A18"/>
    <w:pPr>
      <w:ind w:left="1134"/>
    </w:pPr>
  </w:style>
  <w:style w:type="paragraph" w:customStyle="1" w:styleId="NLQschedules">
    <w:name w:val="NLQschedules"/>
    <w:basedOn w:val="Normal"/>
    <w:rsid w:val="005E5A18"/>
    <w:pPr>
      <w:keepNext/>
      <w:spacing w:before="480" w:after="480"/>
      <w:ind w:left="1134"/>
      <w:jc w:val="center"/>
    </w:pPr>
    <w:rPr>
      <w:sz w:val="30"/>
      <w:szCs w:val="20"/>
      <w:lang w:eastAsia="en-US"/>
    </w:rPr>
  </w:style>
  <w:style w:type="paragraph" w:customStyle="1" w:styleId="NLQsection">
    <w:name w:val="NLQsection"/>
    <w:basedOn w:val="LQsection"/>
    <w:next w:val="NLQsectionHead"/>
    <w:rsid w:val="005E5A18"/>
    <w:pPr>
      <w:tabs>
        <w:tab w:val="clear" w:pos="4451"/>
        <w:tab w:val="center" w:pos="4734"/>
      </w:tabs>
      <w:ind w:left="1134"/>
    </w:pPr>
  </w:style>
  <w:style w:type="paragraph" w:customStyle="1" w:styleId="NLQsectionHead">
    <w:name w:val="NLQsectionHead"/>
    <w:basedOn w:val="LQsectionHead"/>
    <w:next w:val="NLQT1"/>
    <w:rsid w:val="005E5A18"/>
    <w:pPr>
      <w:ind w:left="1134"/>
    </w:pPr>
  </w:style>
  <w:style w:type="paragraph" w:customStyle="1" w:styleId="NLQSublist1">
    <w:name w:val="NLQSublist1"/>
    <w:basedOn w:val="LQSublist1"/>
    <w:rsid w:val="005E5A18"/>
    <w:pPr>
      <w:ind w:left="2308"/>
    </w:pPr>
  </w:style>
  <w:style w:type="paragraph" w:customStyle="1" w:styleId="NLQSublist1Cont">
    <w:name w:val="NLQSublist1 Cont"/>
    <w:basedOn w:val="LQSublist1Cont"/>
    <w:rsid w:val="005E5A18"/>
    <w:pPr>
      <w:ind w:left="2308"/>
    </w:pPr>
  </w:style>
  <w:style w:type="paragraph" w:customStyle="1" w:styleId="NLQsubPart">
    <w:name w:val="NLQsubPart"/>
    <w:basedOn w:val="LQsubPart"/>
    <w:next w:val="NLQsubPartHead"/>
    <w:rsid w:val="005E5A18"/>
    <w:pPr>
      <w:tabs>
        <w:tab w:val="clear" w:pos="4451"/>
        <w:tab w:val="center" w:pos="4734"/>
      </w:tabs>
      <w:ind w:left="1134"/>
    </w:pPr>
  </w:style>
  <w:style w:type="paragraph" w:customStyle="1" w:styleId="NLQsubPartHead">
    <w:name w:val="NLQsubPartHead"/>
    <w:basedOn w:val="LQsubPartHead"/>
    <w:next w:val="NLQT1"/>
    <w:rsid w:val="005E5A18"/>
    <w:pPr>
      <w:ind w:left="1134"/>
    </w:pPr>
  </w:style>
  <w:style w:type="paragraph" w:customStyle="1" w:styleId="NLQsubSection">
    <w:name w:val="NLQsubSection"/>
    <w:basedOn w:val="LQsubSection"/>
    <w:next w:val="NLQsubSectionHead"/>
    <w:rsid w:val="005E5A18"/>
    <w:pPr>
      <w:tabs>
        <w:tab w:val="clear" w:pos="4451"/>
        <w:tab w:val="center" w:pos="4734"/>
      </w:tabs>
      <w:ind w:left="1134"/>
    </w:pPr>
  </w:style>
  <w:style w:type="paragraph" w:customStyle="1" w:styleId="NLQsubSectionHead">
    <w:name w:val="NLQsubSectionHead"/>
    <w:basedOn w:val="LQsubSectionHead"/>
    <w:next w:val="NLQT1"/>
    <w:rsid w:val="005E5A18"/>
    <w:pPr>
      <w:ind w:left="1134"/>
    </w:pPr>
  </w:style>
  <w:style w:type="paragraph" w:customStyle="1" w:styleId="NLQT1Indent">
    <w:name w:val="NLQT1 Indent"/>
    <w:basedOn w:val="LQT1Indent"/>
    <w:rsid w:val="005E5A18"/>
    <w:pPr>
      <w:ind w:left="1134"/>
    </w:pPr>
  </w:style>
  <w:style w:type="paragraph" w:customStyle="1" w:styleId="NLQT2">
    <w:name w:val="NLQT2"/>
    <w:basedOn w:val="LQT2"/>
    <w:rsid w:val="005E5A18"/>
    <w:pPr>
      <w:ind w:left="1134"/>
    </w:pPr>
  </w:style>
  <w:style w:type="paragraph" w:customStyle="1" w:styleId="NLQT3">
    <w:name w:val="NLQT3"/>
    <w:basedOn w:val="LQT3"/>
    <w:rsid w:val="005E5A18"/>
    <w:pPr>
      <w:ind w:left="1871"/>
    </w:pPr>
  </w:style>
  <w:style w:type="paragraph" w:customStyle="1" w:styleId="NLQT4">
    <w:name w:val="NLQT4"/>
    <w:basedOn w:val="LQT4"/>
    <w:rsid w:val="005E5A18"/>
    <w:pPr>
      <w:ind w:left="2268"/>
    </w:pPr>
  </w:style>
  <w:style w:type="paragraph" w:customStyle="1" w:styleId="NLQT5">
    <w:name w:val="NLQT5"/>
    <w:basedOn w:val="LQT5"/>
    <w:rsid w:val="005E5A18"/>
    <w:pPr>
      <w:ind w:left="2835"/>
    </w:pPr>
  </w:style>
  <w:style w:type="paragraph" w:customStyle="1" w:styleId="NLQTableCaption">
    <w:name w:val="NLQTableCaption"/>
    <w:basedOn w:val="LQTableCaption"/>
    <w:next w:val="NLQTableTopText"/>
    <w:rsid w:val="005E5A18"/>
    <w:pPr>
      <w:ind w:left="1134"/>
    </w:pPr>
  </w:style>
  <w:style w:type="paragraph" w:customStyle="1" w:styleId="NLQTableTopText">
    <w:name w:val="NLQTableTopText"/>
    <w:basedOn w:val="LQTableTopText"/>
    <w:rsid w:val="005E5A18"/>
    <w:pPr>
      <w:ind w:left="1134"/>
    </w:pPr>
  </w:style>
  <w:style w:type="paragraph" w:customStyle="1" w:styleId="NLQTableFoot">
    <w:name w:val="NLQTableFoot"/>
    <w:basedOn w:val="LQTableFoot"/>
    <w:rsid w:val="005E5A18"/>
    <w:pPr>
      <w:ind w:left="1134"/>
    </w:pPr>
  </w:style>
  <w:style w:type="paragraph" w:customStyle="1" w:styleId="NLQTableNumber">
    <w:name w:val="NLQTableNumber"/>
    <w:basedOn w:val="LQTableNumber"/>
    <w:rsid w:val="005E5A18"/>
    <w:pPr>
      <w:ind w:left="1134"/>
    </w:pPr>
  </w:style>
  <w:style w:type="character" w:styleId="PageNumber">
    <w:name w:val="page number"/>
    <w:rsid w:val="005E5A18"/>
  </w:style>
  <w:style w:type="paragraph" w:customStyle="1" w:styleId="Part">
    <w:name w:val="Part"/>
    <w:basedOn w:val="Normal"/>
    <w:next w:val="PartHead"/>
    <w:rsid w:val="005E5A18"/>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5E5A18"/>
    <w:pPr>
      <w:spacing w:before="120"/>
    </w:pPr>
    <w:rPr>
      <w:sz w:val="24"/>
    </w:rPr>
  </w:style>
  <w:style w:type="paragraph" w:customStyle="1" w:styleId="QualHead">
    <w:name w:val="QualHead"/>
    <w:basedOn w:val="Normal"/>
    <w:rsid w:val="005E5A18"/>
    <w:pPr>
      <w:spacing w:line="220" w:lineRule="atLeast"/>
      <w:jc w:val="center"/>
    </w:pPr>
    <w:rPr>
      <w:sz w:val="21"/>
      <w:szCs w:val="20"/>
      <w:lang w:eastAsia="en-US"/>
    </w:rPr>
  </w:style>
  <w:style w:type="character" w:customStyle="1" w:styleId="Ref">
    <w:name w:val="Ref"/>
    <w:rsid w:val="005E5A18"/>
    <w:rPr>
      <w:sz w:val="21"/>
    </w:rPr>
  </w:style>
  <w:style w:type="paragraph" w:customStyle="1" w:styleId="Res">
    <w:name w:val="Res"/>
    <w:basedOn w:val="Pre"/>
    <w:next w:val="Pre"/>
    <w:rsid w:val="005E5A18"/>
    <w:rPr>
      <w:b/>
    </w:rPr>
  </w:style>
  <w:style w:type="paragraph" w:customStyle="1" w:styleId="Royal">
    <w:name w:val="Royal"/>
    <w:basedOn w:val="Normal"/>
    <w:next w:val="Pre"/>
    <w:rsid w:val="005E5A18"/>
    <w:pPr>
      <w:spacing w:after="220" w:line="220" w:lineRule="atLeast"/>
      <w:jc w:val="center"/>
    </w:pPr>
    <w:rPr>
      <w:sz w:val="21"/>
      <w:szCs w:val="20"/>
      <w:lang w:eastAsia="en-US"/>
    </w:rPr>
  </w:style>
  <w:style w:type="paragraph" w:customStyle="1" w:styleId="Schedule">
    <w:name w:val="Schedule"/>
    <w:basedOn w:val="Normal"/>
    <w:next w:val="ScheduleHead"/>
    <w:rsid w:val="005E5A18"/>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5E5A18"/>
    <w:pPr>
      <w:spacing w:before="120" w:after="100"/>
    </w:pPr>
    <w:rPr>
      <w:sz w:val="28"/>
    </w:rPr>
  </w:style>
  <w:style w:type="paragraph" w:customStyle="1" w:styleId="Schedules">
    <w:name w:val="Schedules"/>
    <w:basedOn w:val="Normal"/>
    <w:rsid w:val="005E5A18"/>
    <w:pPr>
      <w:keepNext/>
      <w:spacing w:before="480" w:after="480"/>
      <w:jc w:val="center"/>
    </w:pPr>
    <w:rPr>
      <w:sz w:val="30"/>
      <w:szCs w:val="20"/>
      <w:lang w:eastAsia="en-US"/>
    </w:rPr>
  </w:style>
  <w:style w:type="paragraph" w:customStyle="1" w:styleId="Section">
    <w:name w:val="Section"/>
    <w:basedOn w:val="Normal"/>
    <w:next w:val="SectionHead"/>
    <w:rsid w:val="005E5A18"/>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5E5A18"/>
    <w:pPr>
      <w:keepNext/>
      <w:spacing w:before="80" w:line="220" w:lineRule="atLeast"/>
      <w:jc w:val="center"/>
    </w:pPr>
    <w:rPr>
      <w:i/>
      <w:sz w:val="21"/>
      <w:szCs w:val="20"/>
      <w:lang w:eastAsia="en-US"/>
    </w:rPr>
  </w:style>
  <w:style w:type="character" w:customStyle="1" w:styleId="SigAdd">
    <w:name w:val="Sig_Add"/>
    <w:rsid w:val="005E5A18"/>
  </w:style>
  <w:style w:type="character" w:customStyle="1" w:styleId="SigDate">
    <w:name w:val="Sig_Date"/>
    <w:rsid w:val="005E5A18"/>
  </w:style>
  <w:style w:type="character" w:customStyle="1" w:styleId="Sigsignatory">
    <w:name w:val="Sig_signatory"/>
    <w:rsid w:val="005E5A18"/>
  </w:style>
  <w:style w:type="character" w:customStyle="1" w:styleId="SigSignee">
    <w:name w:val="Sig_Signee"/>
    <w:rsid w:val="005E5A18"/>
    <w:rPr>
      <w:i/>
    </w:rPr>
  </w:style>
  <w:style w:type="character" w:customStyle="1" w:styleId="Sigtitle">
    <w:name w:val="Sig_title"/>
    <w:rsid w:val="005E5A18"/>
  </w:style>
  <w:style w:type="paragraph" w:customStyle="1" w:styleId="SigBlock">
    <w:name w:val="SigBlock"/>
    <w:basedOn w:val="Normal"/>
    <w:rsid w:val="005E5A18"/>
    <w:pPr>
      <w:keepLines/>
      <w:tabs>
        <w:tab w:val="right" w:pos="8280"/>
      </w:tabs>
      <w:spacing w:line="220" w:lineRule="atLeast"/>
    </w:pPr>
    <w:rPr>
      <w:sz w:val="21"/>
      <w:szCs w:val="20"/>
      <w:lang w:eastAsia="en-US"/>
    </w:rPr>
  </w:style>
  <w:style w:type="paragraph" w:styleId="Signature">
    <w:name w:val="Signature"/>
    <w:basedOn w:val="Normal"/>
    <w:link w:val="SignatureChar"/>
    <w:rsid w:val="005E5A18"/>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5E5A18"/>
    <w:rPr>
      <w:rFonts w:ascii="Times New Roman" w:eastAsia="Times New Roman" w:hAnsi="Times New Roman" w:cs="Times New Roman"/>
      <w:sz w:val="21"/>
      <w:szCs w:val="20"/>
    </w:rPr>
  </w:style>
  <w:style w:type="paragraph" w:customStyle="1" w:styleId="StraddleHeader">
    <w:name w:val="StraddleHeader"/>
    <w:basedOn w:val="Normal"/>
    <w:rsid w:val="005E5A18"/>
    <w:pPr>
      <w:spacing w:before="40" w:line="220" w:lineRule="atLeast"/>
    </w:pPr>
    <w:rPr>
      <w:b/>
      <w:sz w:val="21"/>
      <w:szCs w:val="20"/>
      <w:lang w:eastAsia="en-US"/>
    </w:rPr>
  </w:style>
  <w:style w:type="paragraph" w:customStyle="1" w:styleId="Sublist1">
    <w:name w:val="Sublist1"/>
    <w:basedOn w:val="List1"/>
    <w:rsid w:val="005E5A18"/>
    <w:pPr>
      <w:ind w:left="1134"/>
    </w:pPr>
  </w:style>
  <w:style w:type="paragraph" w:customStyle="1" w:styleId="Sublist1Cont">
    <w:name w:val="Sublist1 Cont"/>
    <w:basedOn w:val="Sublist1"/>
    <w:rsid w:val="005E5A18"/>
    <w:pPr>
      <w:ind w:firstLine="0"/>
    </w:pPr>
  </w:style>
  <w:style w:type="paragraph" w:customStyle="1" w:styleId="SubPart">
    <w:name w:val="SubPart"/>
    <w:basedOn w:val="PartHead"/>
    <w:next w:val="SubPartHead"/>
    <w:rsid w:val="005E5A18"/>
    <w:rPr>
      <w:sz w:val="22"/>
    </w:rPr>
  </w:style>
  <w:style w:type="paragraph" w:customStyle="1" w:styleId="SubPartHead">
    <w:name w:val="SubPartHead"/>
    <w:basedOn w:val="SubPart"/>
    <w:next w:val="T1"/>
    <w:rsid w:val="005E5A18"/>
    <w:rPr>
      <w:sz w:val="21"/>
    </w:rPr>
  </w:style>
  <w:style w:type="paragraph" w:customStyle="1" w:styleId="SubSection">
    <w:name w:val="SubSection"/>
    <w:basedOn w:val="Section"/>
    <w:next w:val="SubSectionHead"/>
    <w:rsid w:val="005E5A18"/>
    <w:rPr>
      <w:sz w:val="18"/>
    </w:rPr>
  </w:style>
  <w:style w:type="paragraph" w:customStyle="1" w:styleId="SubSectionHead">
    <w:name w:val="SubSectionHead"/>
    <w:basedOn w:val="SectionHead"/>
    <w:next w:val="T1"/>
    <w:rsid w:val="005E5A18"/>
    <w:pPr>
      <w:spacing w:before="40"/>
    </w:pPr>
    <w:rPr>
      <w:sz w:val="20"/>
    </w:rPr>
  </w:style>
  <w:style w:type="paragraph" w:customStyle="1" w:styleId="T1Indent">
    <w:name w:val="T1 Indent"/>
    <w:basedOn w:val="T1"/>
    <w:rsid w:val="005E5A18"/>
    <w:pPr>
      <w:ind w:firstLine="170"/>
    </w:pPr>
  </w:style>
  <w:style w:type="paragraph" w:customStyle="1" w:styleId="T2">
    <w:name w:val="T2"/>
    <w:basedOn w:val="T1"/>
    <w:rsid w:val="005E5A18"/>
    <w:pPr>
      <w:spacing w:before="80"/>
    </w:pPr>
  </w:style>
  <w:style w:type="paragraph" w:customStyle="1" w:styleId="T3">
    <w:name w:val="T3"/>
    <w:basedOn w:val="T2"/>
    <w:rsid w:val="005E5A18"/>
    <w:pPr>
      <w:ind w:left="737"/>
    </w:pPr>
  </w:style>
  <w:style w:type="paragraph" w:customStyle="1" w:styleId="T4">
    <w:name w:val="T4"/>
    <w:basedOn w:val="T3"/>
    <w:rsid w:val="005E5A18"/>
    <w:pPr>
      <w:ind w:left="1134"/>
    </w:pPr>
  </w:style>
  <w:style w:type="paragraph" w:customStyle="1" w:styleId="T5">
    <w:name w:val="T5"/>
    <w:basedOn w:val="T4"/>
    <w:rsid w:val="005E5A18"/>
    <w:pPr>
      <w:ind w:left="1701"/>
    </w:pPr>
  </w:style>
  <w:style w:type="paragraph" w:customStyle="1" w:styleId="TableCaption">
    <w:name w:val="TableCaption"/>
    <w:basedOn w:val="Caption"/>
    <w:next w:val="TableTopText"/>
    <w:rsid w:val="005E5A18"/>
    <w:pPr>
      <w:spacing w:before="0"/>
      <w:jc w:val="left"/>
    </w:pPr>
  </w:style>
  <w:style w:type="paragraph" w:customStyle="1" w:styleId="TableTopText">
    <w:name w:val="TableTopText"/>
    <w:basedOn w:val="Normal"/>
    <w:rsid w:val="005E5A18"/>
    <w:pPr>
      <w:spacing w:after="80" w:line="220" w:lineRule="atLeast"/>
      <w:jc w:val="both"/>
    </w:pPr>
    <w:rPr>
      <w:sz w:val="21"/>
      <w:szCs w:val="20"/>
      <w:lang w:eastAsia="en-US"/>
    </w:rPr>
  </w:style>
  <w:style w:type="paragraph" w:customStyle="1" w:styleId="TableFoot">
    <w:name w:val="TableFoot"/>
    <w:basedOn w:val="Normal"/>
    <w:rsid w:val="005E5A18"/>
    <w:pPr>
      <w:spacing w:before="40" w:line="220" w:lineRule="atLeast"/>
      <w:jc w:val="both"/>
    </w:pPr>
    <w:rPr>
      <w:sz w:val="20"/>
      <w:szCs w:val="20"/>
      <w:lang w:eastAsia="en-US"/>
    </w:rPr>
  </w:style>
  <w:style w:type="character" w:customStyle="1" w:styleId="TableFootRef">
    <w:name w:val="TableFootRef"/>
    <w:rsid w:val="005E5A18"/>
    <w:rPr>
      <w:vertAlign w:val="superscript"/>
    </w:rPr>
  </w:style>
  <w:style w:type="paragraph" w:customStyle="1" w:styleId="TableNumber">
    <w:name w:val="TableNumber"/>
    <w:basedOn w:val="TableCaption"/>
    <w:next w:val="TableCaption"/>
    <w:rsid w:val="005E5A18"/>
    <w:pPr>
      <w:spacing w:before="120"/>
    </w:pPr>
  </w:style>
  <w:style w:type="paragraph" w:customStyle="1" w:styleId="TableText">
    <w:name w:val="TableText"/>
    <w:basedOn w:val="Normal"/>
    <w:rsid w:val="005E5A18"/>
    <w:pPr>
      <w:spacing w:before="20" w:line="220" w:lineRule="atLeast"/>
    </w:pPr>
    <w:rPr>
      <w:sz w:val="21"/>
      <w:szCs w:val="20"/>
      <w:lang w:eastAsia="en-US"/>
    </w:rPr>
  </w:style>
  <w:style w:type="paragraph" w:styleId="Title">
    <w:name w:val="Title"/>
    <w:basedOn w:val="Normal"/>
    <w:link w:val="TitleChar"/>
    <w:qFormat/>
    <w:rsid w:val="005E5A18"/>
    <w:pPr>
      <w:spacing w:after="600"/>
      <w:jc w:val="center"/>
    </w:pPr>
    <w:rPr>
      <w:kern w:val="28"/>
      <w:sz w:val="32"/>
      <w:szCs w:val="20"/>
      <w:lang w:eastAsia="en-US"/>
    </w:rPr>
  </w:style>
  <w:style w:type="character" w:customStyle="1" w:styleId="TitleChar">
    <w:name w:val="Title Char"/>
    <w:basedOn w:val="DefaultParagraphFont"/>
    <w:link w:val="Title"/>
    <w:rsid w:val="005E5A18"/>
    <w:rPr>
      <w:rFonts w:ascii="Times New Roman" w:eastAsia="Times New Roman" w:hAnsi="Times New Roman" w:cs="Times New Roman"/>
      <w:kern w:val="28"/>
      <w:sz w:val="32"/>
      <w:szCs w:val="20"/>
    </w:rPr>
  </w:style>
  <w:style w:type="paragraph" w:customStyle="1" w:styleId="TOC10">
    <w:name w:val="TOC 10"/>
    <w:basedOn w:val="TOC9"/>
    <w:rsid w:val="005E5A18"/>
    <w:pPr>
      <w:tabs>
        <w:tab w:val="clear" w:pos="576"/>
        <w:tab w:val="right" w:pos="1680"/>
        <w:tab w:val="left" w:pos="1800"/>
        <w:tab w:val="left" w:pos="2120"/>
      </w:tabs>
      <w:ind w:left="2120" w:hanging="2120"/>
      <w:jc w:val="left"/>
    </w:pPr>
  </w:style>
  <w:style w:type="paragraph" w:customStyle="1" w:styleId="TOC11">
    <w:name w:val="TOC 11"/>
    <w:basedOn w:val="TOC10"/>
    <w:rsid w:val="005E5A18"/>
  </w:style>
  <w:style w:type="paragraph" w:customStyle="1" w:styleId="TOC12">
    <w:name w:val="TOC 12"/>
    <w:next w:val="TOC10"/>
    <w:rsid w:val="005E5A18"/>
    <w:pPr>
      <w:keepNext/>
      <w:spacing w:after="240" w:line="240" w:lineRule="auto"/>
      <w:jc w:val="center"/>
    </w:pPr>
    <w:rPr>
      <w:rFonts w:ascii="Times New Roman" w:eastAsia="Times New Roman" w:hAnsi="Times New Roman" w:cs="Times New Roman"/>
      <w:sz w:val="24"/>
      <w:szCs w:val="20"/>
    </w:rPr>
  </w:style>
  <w:style w:type="paragraph" w:styleId="TOC7">
    <w:name w:val="toc 7"/>
    <w:basedOn w:val="Normal"/>
    <w:next w:val="Normal"/>
    <w:autoRedefine/>
    <w:semiHidden/>
    <w:rsid w:val="005E5A18"/>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5E5A18"/>
    <w:pPr>
      <w:tabs>
        <w:tab w:val="right" w:pos="7938"/>
      </w:tabs>
      <w:spacing w:after="80" w:line="220" w:lineRule="atLeast"/>
      <w:jc w:val="center"/>
    </w:pPr>
    <w:rPr>
      <w:noProof/>
      <w:szCs w:val="20"/>
      <w:lang w:eastAsia="en-US"/>
    </w:rPr>
  </w:style>
  <w:style w:type="paragraph" w:customStyle="1" w:styleId="TOC9Indent">
    <w:name w:val="TOC 9 Indent"/>
    <w:basedOn w:val="Normal"/>
    <w:rsid w:val="005E5A18"/>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5E5A18"/>
    <w:pPr>
      <w:keepNext/>
      <w:spacing w:after="120" w:line="220" w:lineRule="atLeast"/>
      <w:jc w:val="center"/>
    </w:pPr>
    <w:rPr>
      <w:b/>
      <w:sz w:val="21"/>
      <w:szCs w:val="20"/>
      <w:lang w:eastAsia="en-US"/>
    </w:rPr>
  </w:style>
  <w:style w:type="paragraph" w:customStyle="1" w:styleId="XNotenote">
    <w:name w:val="X_Note_note"/>
    <w:basedOn w:val="Normal"/>
    <w:next w:val="T1"/>
    <w:rsid w:val="005E5A18"/>
    <w:pPr>
      <w:keepNext/>
      <w:spacing w:after="120" w:line="220" w:lineRule="atLeast"/>
      <w:jc w:val="center"/>
    </w:pPr>
    <w:rPr>
      <w:i/>
      <w:sz w:val="21"/>
      <w:szCs w:val="20"/>
      <w:lang w:eastAsia="en-US"/>
    </w:rPr>
  </w:style>
  <w:style w:type="paragraph" w:styleId="Footer">
    <w:name w:val="footer"/>
    <w:basedOn w:val="Normal"/>
    <w:link w:val="FooterChar"/>
    <w:rsid w:val="005E5A18"/>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5E5A18"/>
    <w:rPr>
      <w:rFonts w:ascii="Times New Roman" w:eastAsia="Times New Roman" w:hAnsi="Times New Roman" w:cs="Times New Roman"/>
      <w:sz w:val="21"/>
      <w:szCs w:val="20"/>
    </w:rPr>
  </w:style>
  <w:style w:type="paragraph" w:customStyle="1" w:styleId="Price">
    <w:name w:val="Price"/>
    <w:basedOn w:val="Normal"/>
    <w:rsid w:val="005E5A18"/>
    <w:pPr>
      <w:spacing w:before="600"/>
      <w:jc w:val="both"/>
    </w:pPr>
    <w:rPr>
      <w:sz w:val="20"/>
      <w:szCs w:val="20"/>
      <w:lang w:eastAsia="en-US"/>
    </w:rPr>
  </w:style>
  <w:style w:type="paragraph" w:customStyle="1" w:styleId="PrinterDetail">
    <w:name w:val="PrinterDetail"/>
    <w:basedOn w:val="Normal"/>
    <w:rsid w:val="005E5A18"/>
    <w:pPr>
      <w:spacing w:before="480"/>
      <w:jc w:val="both"/>
    </w:pPr>
    <w:rPr>
      <w:sz w:val="14"/>
      <w:szCs w:val="20"/>
      <w:lang w:eastAsia="en-US"/>
    </w:rPr>
  </w:style>
  <w:style w:type="paragraph" w:customStyle="1" w:styleId="Copyright">
    <w:name w:val="Copyright"/>
    <w:basedOn w:val="Normal"/>
    <w:rsid w:val="005E5A18"/>
    <w:pPr>
      <w:spacing w:after="80"/>
    </w:pPr>
    <w:rPr>
      <w:sz w:val="16"/>
    </w:rPr>
  </w:style>
  <w:style w:type="paragraph" w:customStyle="1" w:styleId="CopyrightLine">
    <w:name w:val="Copyright Line"/>
    <w:basedOn w:val="Normal"/>
    <w:rsid w:val="005E5A18"/>
    <w:pPr>
      <w:spacing w:line="220" w:lineRule="atLeast"/>
      <w:jc w:val="both"/>
    </w:pPr>
    <w:rPr>
      <w:sz w:val="16"/>
    </w:rPr>
  </w:style>
  <w:style w:type="character" w:styleId="Hyperlink">
    <w:name w:val="Hyperlink"/>
    <w:rsid w:val="005E5A18"/>
    <w:rPr>
      <w:color w:val="auto"/>
      <w:u w:val="none"/>
    </w:rPr>
  </w:style>
  <w:style w:type="paragraph" w:styleId="BalloonText">
    <w:name w:val="Balloon Text"/>
    <w:basedOn w:val="Normal"/>
    <w:link w:val="BalloonTextChar"/>
    <w:rsid w:val="005E5A18"/>
    <w:rPr>
      <w:rFonts w:ascii="Tahoma" w:hAnsi="Tahoma" w:cs="Tahoma"/>
      <w:sz w:val="16"/>
      <w:szCs w:val="16"/>
    </w:rPr>
  </w:style>
  <w:style w:type="character" w:customStyle="1" w:styleId="BalloonTextChar">
    <w:name w:val="Balloon Text Char"/>
    <w:basedOn w:val="DefaultParagraphFont"/>
    <w:link w:val="BalloonText"/>
    <w:rsid w:val="005E5A18"/>
    <w:rPr>
      <w:rFonts w:ascii="Tahoma" w:eastAsia="Times New Roman" w:hAnsi="Tahoma" w:cs="Tahoma"/>
      <w:sz w:val="16"/>
      <w:szCs w:val="16"/>
      <w:lang w:eastAsia="en-GB"/>
    </w:rPr>
  </w:style>
  <w:style w:type="character" w:customStyle="1" w:styleId="bold1">
    <w:name w:val="bold1"/>
    <w:rsid w:val="005E5A18"/>
    <w:rPr>
      <w:b/>
      <w:bCs/>
    </w:rPr>
  </w:style>
  <w:style w:type="paragraph" w:styleId="z-TopofForm">
    <w:name w:val="HTML Top of Form"/>
    <w:basedOn w:val="Normal"/>
    <w:next w:val="Normal"/>
    <w:link w:val="z-TopofFormChar"/>
    <w:hidden/>
    <w:uiPriority w:val="99"/>
    <w:unhideWhenUsed/>
    <w:rsid w:val="005E5A1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5E5A18"/>
    <w:rPr>
      <w:rFonts w:ascii="Arial" w:eastAsia="Times New Roman" w:hAnsi="Arial" w:cs="Arial"/>
      <w:vanish/>
      <w:sz w:val="16"/>
      <w:szCs w:val="16"/>
      <w:lang w:eastAsia="en-GB"/>
    </w:rPr>
  </w:style>
  <w:style w:type="paragraph" w:styleId="Revision">
    <w:name w:val="Revision"/>
    <w:hidden/>
    <w:uiPriority w:val="99"/>
    <w:semiHidden/>
    <w:rsid w:val="005E5A18"/>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E5A18"/>
    <w:pPr>
      <w:ind w:left="720"/>
    </w:pPr>
  </w:style>
  <w:style w:type="character" w:styleId="Emphasis">
    <w:name w:val="Emphasis"/>
    <w:qFormat/>
    <w:rsid w:val="005E5A18"/>
    <w:rPr>
      <w:i/>
      <w:iCs/>
    </w:rPr>
  </w:style>
  <w:style w:type="paragraph" w:customStyle="1" w:styleId="FormSubHeadingBefore6pt">
    <w:name w:val="FormSubHeading + Before:  6 pt"/>
    <w:aliases w:val="After:  6 pt,Line spacing:  At least 11 pt"/>
    <w:basedOn w:val="FormSubHeading"/>
    <w:rsid w:val="005E5A18"/>
    <w:pPr>
      <w:spacing w:before="120" w:after="120" w:line="220" w:lineRule="atLeast"/>
    </w:pPr>
    <w:rPr>
      <w:szCs w:val="24"/>
    </w:rPr>
  </w:style>
  <w:style w:type="paragraph" w:customStyle="1" w:styleId="reft">
    <w:name w:val="reft"/>
    <w:basedOn w:val="H3"/>
    <w:rsid w:val="005E5A18"/>
    <w:pPr>
      <w:pageBreakBefore/>
      <w:jc w:val="right"/>
    </w:pPr>
  </w:style>
  <w:style w:type="paragraph" w:styleId="NormalWeb">
    <w:name w:val="Normal (Web)"/>
    <w:basedOn w:val="Normal"/>
    <w:uiPriority w:val="99"/>
    <w:unhideWhenUsed/>
    <w:rsid w:val="005E5A18"/>
    <w:pPr>
      <w:spacing w:before="100" w:beforeAutospacing="1" w:after="100" w:afterAutospacing="1"/>
    </w:pPr>
  </w:style>
  <w:style w:type="paragraph" w:customStyle="1" w:styleId="PartLeft">
    <w:name w:val="Part + Left"/>
    <w:basedOn w:val="T1"/>
    <w:rsid w:val="005E5A18"/>
    <w:pPr>
      <w:tabs>
        <w:tab w:val="center" w:pos="2324"/>
        <w:tab w:val="right" w:pos="4649"/>
      </w:tabs>
      <w:jc w:val="left"/>
    </w:pPr>
  </w:style>
  <w:style w:type="paragraph" w:customStyle="1" w:styleId="lienspa">
    <w:name w:val="lienspa"/>
    <w:basedOn w:val="PartHead"/>
    <w:rsid w:val="005E5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A38611457</value>
    </field>
    <field name="Objective-Title">
      <value order="0">RHW16 - Landlord's notice of termination - periodic standard contract with six-month minimum notice period - english</value>
    </field>
    <field name="Objective-Description">
      <value order="0"/>
    </field>
    <field name="Objective-CreationStamp">
      <value order="0">2022-02-16T14:14:29Z</value>
    </field>
    <field name="Objective-IsApproved">
      <value order="0">false</value>
    </field>
    <field name="Objective-IsPublished">
      <value order="0">true</value>
    </field>
    <field name="Objective-DatePublished">
      <value order="0">2022-03-07T14:17:22Z</value>
    </field>
    <field name="Objective-ModificationStamp">
      <value order="0">2022-03-07T15:48:59Z</value>
    </field>
    <field name="Objective-Owner">
      <value order="0">Price, Mark (EPS - Focus)</value>
    </field>
    <field name="Objective-Path">
      <value order="0">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Landlord Forms - English</value>
    </field>
    <field name="Objective-Parent">
      <value order="0">Prescribed Forms and Notices for Website - Landlord Forms - English</value>
    </field>
    <field name="Objective-State">
      <value order="0">Published</value>
    </field>
    <field name="Objective-VersionId">
      <value order="0">vA75892233</value>
    </field>
    <field name="Objective-Version">
      <value order="0">2.0</value>
    </field>
    <field name="Objective-VersionNumber">
      <value order="0">3</value>
    </field>
    <field name="Objective-VersionComment">
      <value order="0"/>
    </field>
    <field name="Objective-FileNumber">
      <value order="0">qA1243619</value>
    </field>
    <field name="Objective-Classification">
      <value order="0">Official</value>
    </field>
    <field name="Objective-Caveats">
      <value order="0"/>
    </field>
  </systemFields>
  <catalogues>
    <catalogue name="Document Type Catalogue" type="type" ori="id:cA14">
      <field name="Objective-Date Acquired">
        <value order="0">2022-02-16T00:00:00Z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5609</Characters>
  <Application>Microsoft Office Word</Application>
  <DocSecurity>0</DocSecurity>
  <Lines>143</Lines>
  <Paragraphs>73</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Mark (EPS - Focus)</dc:creator>
  <cp:keywords/>
  <dc:description/>
  <cp:lastModifiedBy>S</cp:lastModifiedBy>
  <cp:revision>2</cp:revision>
  <dcterms:created xsi:type="dcterms:W3CDTF">2024-02-27T14:15:00Z</dcterms:created>
  <dcterms:modified xsi:type="dcterms:W3CDTF">2024-02-27T14:15:00Z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A38611457</vt:lpwstr>
  </property>
  <property fmtid="{D5CDD505-2E9C-101B-9397-08002B2CF9AE}" pid="4" name="Objective-Title">
    <vt:lpwstr>RHW16 - Landlord's notice of termination - periodic standard contract with six-month minimum notice period - english</vt:lpwstr>
  </property>
  <property fmtid="{D5CDD505-2E9C-101B-9397-08002B2CF9AE}" pid="5" name="Objective-Description">
    <vt:lpwstr/>
  </property>
  <property fmtid="{D5CDD505-2E9C-101B-9397-08002B2CF9AE}" pid="6" name="Objective-CreationStamp">
    <vt:filetime>2022-02-16T14:14:36Z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2022-03-07T14:17:22Z</vt:filetime>
  </property>
  <property fmtid="{D5CDD505-2E9C-101B-9397-08002B2CF9AE}" pid="10" name="Objective-ModificationStamp">
    <vt:filetime>2022-03-07T15:48:59Z</vt:filetime>
  </property>
  <property fmtid="{D5CDD505-2E9C-101B-9397-08002B2CF9AE}" pid="11" name="Objective-Owner">
    <vt:lpwstr>Price, Mark (EPS - Focus)</vt:lpwstr>
  </property>
  <property fmtid="{D5CDD505-2E9C-101B-9397-08002B2CF9AE}" pid="12" name="Objective-Path">
    <vt:lpwstr>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Landlord Forms - English:</vt:lpwstr>
  </property>
  <property fmtid="{D5CDD505-2E9C-101B-9397-08002B2CF9AE}" pid="13" name="Objective-Parent">
    <vt:lpwstr>Prescribed Forms and Notices for Website - Landlord Forms - English</vt:lpwstr>
  </property>
  <property fmtid="{D5CDD505-2E9C-101B-9397-08002B2CF9AE}" pid="14" name="Objective-State">
    <vt:lpwstr>Published</vt:lpwstr>
  </property>
  <property fmtid="{D5CDD505-2E9C-101B-9397-08002B2CF9AE}" pid="15" name="Objective-VersionId">
    <vt:lpwstr>vA75892233</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2022-02-16T00:00:00Z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y fmtid="{D5CDD505-2E9C-101B-9397-08002B2CF9AE}" pid="26" name="GrammarlyDocumentId">
    <vt:lpwstr>67f1a6aebdd684b4a9e822f76e05e3e622e57448fa1d7a357455d79afec24f77</vt:lpwstr>
  </property>
</Properties>
</file>