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B71CB" w:rsidRPr="008B71CB" w14:paraId="5C7C9D8E" w14:textId="77777777" w:rsidTr="008B71CB">
        <w:trPr>
          <w:trHeight w:val="983"/>
        </w:trPr>
        <w:tc>
          <w:tcPr>
            <w:tcW w:w="9288" w:type="dxa"/>
            <w:shd w:val="clear" w:color="auto" w:fill="auto"/>
          </w:tcPr>
          <w:p w14:paraId="2DE244F8" w14:textId="39578F5B" w:rsidR="008B71CB" w:rsidRPr="008B71CB" w:rsidRDefault="008B71CB" w:rsidP="008B71CB">
            <w:pPr>
              <w:autoSpaceDE w:val="0"/>
              <w:autoSpaceDN w:val="0"/>
              <w:adjustRightInd w:val="0"/>
              <w:spacing w:before="240" w:after="0"/>
              <w:jc w:val="center"/>
              <w:rPr>
                <w:rFonts w:ascii="Arial" w:hAnsi="Arial" w:cs="Arial"/>
                <w:b/>
                <w:color w:val="292526"/>
                <w:sz w:val="28"/>
                <w:szCs w:val="28"/>
              </w:rPr>
            </w:pPr>
            <w:r w:rsidRPr="008B71CB">
              <w:rPr>
                <w:rFonts w:ascii="Arial" w:hAnsi="Arial" w:cs="Arial"/>
                <w:b/>
                <w:color w:val="292526"/>
                <w:sz w:val="28"/>
                <w:szCs w:val="28"/>
              </w:rPr>
              <w:t xml:space="preserve">Guidance on </w:t>
            </w:r>
            <w:r w:rsidR="004829AA">
              <w:rPr>
                <w:rFonts w:ascii="Arial" w:hAnsi="Arial" w:cs="Arial"/>
                <w:b/>
                <w:color w:val="292526"/>
                <w:sz w:val="28"/>
                <w:szCs w:val="28"/>
              </w:rPr>
              <w:t xml:space="preserve">Standard </w:t>
            </w:r>
            <w:r w:rsidRPr="008B71CB">
              <w:rPr>
                <w:rFonts w:ascii="Arial" w:hAnsi="Arial" w:cs="Arial"/>
                <w:b/>
                <w:color w:val="292526"/>
                <w:sz w:val="28"/>
                <w:szCs w:val="28"/>
              </w:rPr>
              <w:t>Occupation Contracts</w:t>
            </w:r>
            <w:r w:rsidR="004829AA">
              <w:rPr>
                <w:rFonts w:ascii="Arial" w:hAnsi="Arial" w:cs="Arial"/>
                <w:b/>
                <w:color w:val="292526"/>
                <w:sz w:val="28"/>
                <w:szCs w:val="28"/>
              </w:rPr>
              <w:t xml:space="preserve"> for use by private landlords and letting agents in Wales</w:t>
            </w:r>
          </w:p>
        </w:tc>
      </w:tr>
    </w:tbl>
    <w:p w14:paraId="6040D11D" w14:textId="31A33854" w:rsidR="008B71CB" w:rsidRPr="008B71CB" w:rsidRDefault="008B71CB" w:rsidP="008B71CB">
      <w:pPr>
        <w:pStyle w:val="ListParagraph"/>
        <w:jc w:val="both"/>
        <w:rPr>
          <w:rFonts w:ascii="Arial" w:hAnsi="Arial" w:cs="Arial"/>
          <w:b/>
          <w:bCs/>
        </w:rPr>
      </w:pPr>
    </w:p>
    <w:p w14:paraId="42B61DF7" w14:textId="5F0D764C" w:rsidR="00DB3FCA" w:rsidRPr="008B71CB" w:rsidRDefault="00DB3FCA" w:rsidP="001F54B2">
      <w:pPr>
        <w:jc w:val="both"/>
        <w:rPr>
          <w:rFonts w:ascii="Arial" w:hAnsi="Arial" w:cs="Arial"/>
        </w:rPr>
      </w:pPr>
      <w:r w:rsidRPr="008B71CB">
        <w:rPr>
          <w:rFonts w:ascii="Arial" w:hAnsi="Arial" w:cs="Arial"/>
        </w:rPr>
        <w:t xml:space="preserve">The </w:t>
      </w:r>
      <w:r w:rsidR="00C75692">
        <w:rPr>
          <w:rFonts w:ascii="Arial" w:hAnsi="Arial" w:cs="Arial"/>
        </w:rPr>
        <w:t xml:space="preserve">Renting Homes (Wales) </w:t>
      </w:r>
      <w:r w:rsidRPr="008B71CB">
        <w:rPr>
          <w:rFonts w:ascii="Arial" w:hAnsi="Arial" w:cs="Arial"/>
        </w:rPr>
        <w:t>Act</w:t>
      </w:r>
      <w:r w:rsidR="00C75692">
        <w:rPr>
          <w:rFonts w:ascii="Arial" w:hAnsi="Arial" w:cs="Arial"/>
        </w:rPr>
        <w:t xml:space="preserve"> 2016 (‘the Act’)</w:t>
      </w:r>
      <w:r w:rsidRPr="008B71CB">
        <w:rPr>
          <w:rFonts w:ascii="Arial" w:hAnsi="Arial" w:cs="Arial"/>
        </w:rPr>
        <w:t xml:space="preserve"> </w:t>
      </w:r>
      <w:r w:rsidR="00274297">
        <w:rPr>
          <w:rFonts w:ascii="Arial" w:hAnsi="Arial" w:cs="Arial"/>
        </w:rPr>
        <w:t xml:space="preserve">and supporting legislation </w:t>
      </w:r>
      <w:r w:rsidRPr="008B71CB">
        <w:rPr>
          <w:rFonts w:ascii="Arial" w:hAnsi="Arial" w:cs="Arial"/>
        </w:rPr>
        <w:t>is intended to make it simpler and easier to rent a home in Wales</w:t>
      </w:r>
      <w:r w:rsidR="001412E8" w:rsidRPr="008B71CB">
        <w:rPr>
          <w:rFonts w:ascii="Arial" w:hAnsi="Arial" w:cs="Arial"/>
        </w:rPr>
        <w:t>.</w:t>
      </w:r>
      <w:r w:rsidR="00416E51">
        <w:rPr>
          <w:rFonts w:ascii="Arial" w:hAnsi="Arial" w:cs="Arial"/>
        </w:rPr>
        <w:t xml:space="preserve"> </w:t>
      </w:r>
      <w:r w:rsidR="001412E8" w:rsidRPr="008B71CB">
        <w:rPr>
          <w:rFonts w:ascii="Arial" w:hAnsi="Arial" w:cs="Arial"/>
        </w:rPr>
        <w:t>The Welsh Government have published prescribed occupation contracts</w:t>
      </w:r>
      <w:r w:rsidR="008B71CB">
        <w:rPr>
          <w:rFonts w:ascii="Arial" w:hAnsi="Arial" w:cs="Arial"/>
        </w:rPr>
        <w:t xml:space="preserve"> </w:t>
      </w:r>
      <w:r w:rsidR="00454CE3" w:rsidRPr="008B71CB">
        <w:rPr>
          <w:rFonts w:ascii="Arial" w:hAnsi="Arial" w:cs="Arial"/>
        </w:rPr>
        <w:t>to encourage consistency in the way written statements are drafted</w:t>
      </w:r>
      <w:r w:rsidR="001412E8" w:rsidRPr="008B71CB">
        <w:rPr>
          <w:rFonts w:ascii="Arial" w:hAnsi="Arial" w:cs="Arial"/>
        </w:rPr>
        <w:t xml:space="preserve">. </w:t>
      </w:r>
    </w:p>
    <w:p w14:paraId="0D562AC3" w14:textId="7B5A3214" w:rsidR="00B05099" w:rsidRPr="008B71CB" w:rsidRDefault="00B05099" w:rsidP="001F54B2">
      <w:pPr>
        <w:jc w:val="both"/>
        <w:rPr>
          <w:rFonts w:ascii="Arial" w:hAnsi="Arial" w:cs="Arial"/>
        </w:rPr>
      </w:pPr>
      <w:r w:rsidRPr="008B71CB">
        <w:rPr>
          <w:rFonts w:ascii="Arial" w:hAnsi="Arial" w:cs="Arial"/>
        </w:rPr>
        <w:t xml:space="preserve">For the purposes of this note, we will focus on </w:t>
      </w:r>
      <w:r w:rsidR="00C75692">
        <w:rPr>
          <w:rFonts w:ascii="Arial" w:hAnsi="Arial" w:cs="Arial"/>
        </w:rPr>
        <w:t xml:space="preserve">standard occupation contracts (both periodic and fixed term) </w:t>
      </w:r>
      <w:r w:rsidRPr="008B71CB">
        <w:rPr>
          <w:rFonts w:ascii="Arial" w:hAnsi="Arial" w:cs="Arial"/>
        </w:rPr>
        <w:t xml:space="preserve">which </w:t>
      </w:r>
      <w:r w:rsidR="002E18E0">
        <w:rPr>
          <w:rFonts w:ascii="Arial" w:hAnsi="Arial" w:cs="Arial"/>
        </w:rPr>
        <w:t>are</w:t>
      </w:r>
      <w:r w:rsidR="00C75692">
        <w:rPr>
          <w:rFonts w:ascii="Arial" w:hAnsi="Arial" w:cs="Arial"/>
        </w:rPr>
        <w:t xml:space="preserve"> the contracts</w:t>
      </w:r>
      <w:r w:rsidRPr="008B71CB">
        <w:rPr>
          <w:rFonts w:ascii="Arial" w:hAnsi="Arial" w:cs="Arial"/>
        </w:rPr>
        <w:t xml:space="preserve"> used by private residential landlords and letting agents in Wales</w:t>
      </w:r>
      <w:r w:rsidR="00C75692">
        <w:rPr>
          <w:rFonts w:ascii="Arial" w:hAnsi="Arial" w:cs="Arial"/>
        </w:rPr>
        <w:t xml:space="preserve"> from</w:t>
      </w:r>
      <w:r w:rsidR="00AD59B3">
        <w:rPr>
          <w:rFonts w:ascii="Arial" w:hAnsi="Arial" w:cs="Arial"/>
        </w:rPr>
        <w:t xml:space="preserve"> 01 December</w:t>
      </w:r>
      <w:r w:rsidR="00A00775">
        <w:rPr>
          <w:rFonts w:ascii="Arial" w:hAnsi="Arial" w:cs="Arial"/>
        </w:rPr>
        <w:t xml:space="preserve"> 2022</w:t>
      </w:r>
      <w:r w:rsidR="00C75692">
        <w:rPr>
          <w:rFonts w:ascii="Arial" w:hAnsi="Arial" w:cs="Arial"/>
        </w:rPr>
        <w:t xml:space="preserve"> when the Act </w:t>
      </w:r>
      <w:r w:rsidR="00274297">
        <w:rPr>
          <w:rFonts w:ascii="Arial" w:hAnsi="Arial" w:cs="Arial"/>
        </w:rPr>
        <w:t xml:space="preserve">and supporting legislation </w:t>
      </w:r>
      <w:r w:rsidR="00C75692">
        <w:rPr>
          <w:rFonts w:ascii="Arial" w:hAnsi="Arial" w:cs="Arial"/>
        </w:rPr>
        <w:t>c</w:t>
      </w:r>
      <w:r w:rsidR="002E18E0">
        <w:rPr>
          <w:rFonts w:ascii="Arial" w:hAnsi="Arial" w:cs="Arial"/>
        </w:rPr>
        <w:t>a</w:t>
      </w:r>
      <w:r w:rsidR="00C75692">
        <w:rPr>
          <w:rFonts w:ascii="Arial" w:hAnsi="Arial" w:cs="Arial"/>
        </w:rPr>
        <w:t>me into force</w:t>
      </w:r>
      <w:r w:rsidRPr="008B71CB">
        <w:rPr>
          <w:rFonts w:ascii="Arial" w:hAnsi="Arial" w:cs="Arial"/>
        </w:rPr>
        <w:t>.</w:t>
      </w:r>
      <w:r w:rsidR="00AD59B3">
        <w:rPr>
          <w:rFonts w:ascii="Arial" w:hAnsi="Arial" w:cs="Arial"/>
        </w:rPr>
        <w:t xml:space="preserve"> </w:t>
      </w:r>
    </w:p>
    <w:p w14:paraId="4DA0D5FE" w14:textId="498157AA" w:rsidR="00F00777" w:rsidRDefault="00B05099" w:rsidP="001F54B2">
      <w:pPr>
        <w:jc w:val="both"/>
        <w:rPr>
          <w:rFonts w:ascii="Arial" w:hAnsi="Arial" w:cs="Arial"/>
        </w:rPr>
      </w:pPr>
      <w:r w:rsidRPr="008B71CB">
        <w:rPr>
          <w:rFonts w:ascii="Arial" w:hAnsi="Arial" w:cs="Arial"/>
        </w:rPr>
        <w:t>With a few exceptions, most existing</w:t>
      </w:r>
      <w:r w:rsidR="00C75692">
        <w:rPr>
          <w:rFonts w:ascii="Arial" w:hAnsi="Arial" w:cs="Arial"/>
        </w:rPr>
        <w:t xml:space="preserve"> residential</w:t>
      </w:r>
      <w:r w:rsidRPr="008B71CB">
        <w:rPr>
          <w:rFonts w:ascii="Arial" w:hAnsi="Arial" w:cs="Arial"/>
        </w:rPr>
        <w:t xml:space="preserve"> tenancies and licences in Wales automatically convert</w:t>
      </w:r>
      <w:r w:rsidR="002E18E0">
        <w:rPr>
          <w:rFonts w:ascii="Arial" w:hAnsi="Arial" w:cs="Arial"/>
        </w:rPr>
        <w:t>ed</w:t>
      </w:r>
      <w:r w:rsidRPr="008B71CB">
        <w:rPr>
          <w:rFonts w:ascii="Arial" w:hAnsi="Arial" w:cs="Arial"/>
        </w:rPr>
        <w:t xml:space="preserve"> to an occupation contract on </w:t>
      </w:r>
      <w:r w:rsidR="002E18E0">
        <w:rPr>
          <w:rFonts w:ascii="Arial" w:hAnsi="Arial" w:cs="Arial"/>
        </w:rPr>
        <w:t>01 December 2022</w:t>
      </w:r>
      <w:r w:rsidR="001412E8" w:rsidRPr="008B71CB">
        <w:rPr>
          <w:rFonts w:ascii="Arial" w:hAnsi="Arial" w:cs="Arial"/>
        </w:rPr>
        <w:t xml:space="preserve">. </w:t>
      </w:r>
      <w:r w:rsidR="00AB35AC" w:rsidRPr="008B71CB">
        <w:rPr>
          <w:rFonts w:ascii="Arial" w:hAnsi="Arial" w:cs="Arial"/>
        </w:rPr>
        <w:t>Converted contracts are covered in further detail later on in this note.</w:t>
      </w:r>
    </w:p>
    <w:p w14:paraId="24EA1BEE" w14:textId="2CC41F1C" w:rsidR="00F00777" w:rsidRDefault="00F00777" w:rsidP="00BD6C8F">
      <w:pPr>
        <w:pStyle w:val="ListParagraph"/>
        <w:numPr>
          <w:ilvl w:val="0"/>
          <w:numId w:val="26"/>
        </w:numPr>
        <w:jc w:val="both"/>
        <w:rPr>
          <w:rFonts w:ascii="Arial" w:hAnsi="Arial" w:cs="Arial"/>
          <w:b/>
          <w:bCs/>
          <w:sz w:val="24"/>
          <w:szCs w:val="24"/>
          <w:u w:val="single"/>
        </w:rPr>
      </w:pPr>
      <w:r w:rsidRPr="00BD6C8F">
        <w:rPr>
          <w:rFonts w:ascii="Arial" w:hAnsi="Arial" w:cs="Arial"/>
          <w:b/>
          <w:bCs/>
          <w:sz w:val="24"/>
          <w:szCs w:val="24"/>
          <w:u w:val="single"/>
        </w:rPr>
        <w:t>Occupation Contracts</w:t>
      </w:r>
    </w:p>
    <w:p w14:paraId="7AEA3947" w14:textId="77777777" w:rsidR="00BD6C8F" w:rsidRPr="00BD6C8F" w:rsidRDefault="00BD6C8F" w:rsidP="00BD6C8F">
      <w:pPr>
        <w:pStyle w:val="ListParagraph"/>
        <w:ind w:left="360"/>
        <w:jc w:val="both"/>
        <w:rPr>
          <w:rFonts w:ascii="Arial" w:hAnsi="Arial" w:cs="Arial"/>
          <w:b/>
          <w:bCs/>
          <w:sz w:val="24"/>
          <w:szCs w:val="24"/>
          <w:u w:val="single"/>
        </w:rPr>
      </w:pPr>
    </w:p>
    <w:p w14:paraId="30E054CA" w14:textId="3287F0E4" w:rsidR="008F24AD" w:rsidRPr="008B71CB" w:rsidRDefault="008F24AD" w:rsidP="008B71CB">
      <w:pPr>
        <w:pStyle w:val="ListParagraph"/>
        <w:numPr>
          <w:ilvl w:val="0"/>
          <w:numId w:val="12"/>
        </w:numPr>
        <w:jc w:val="both"/>
        <w:rPr>
          <w:rFonts w:ascii="Arial" w:hAnsi="Arial" w:cs="Arial"/>
          <w:b/>
          <w:bCs/>
        </w:rPr>
      </w:pPr>
      <w:r w:rsidRPr="008B71CB">
        <w:rPr>
          <w:rFonts w:ascii="Arial" w:hAnsi="Arial" w:cs="Arial"/>
          <w:b/>
          <w:bCs/>
        </w:rPr>
        <w:t xml:space="preserve">Definition of Occupation Contract </w:t>
      </w:r>
    </w:p>
    <w:p w14:paraId="4E75E567" w14:textId="7B1EB88E" w:rsidR="001E5C22" w:rsidRPr="008B71CB" w:rsidRDefault="001E5C22" w:rsidP="001F54B2">
      <w:pPr>
        <w:ind w:left="360"/>
        <w:jc w:val="both"/>
        <w:rPr>
          <w:rFonts w:ascii="Arial" w:hAnsi="Arial" w:cs="Arial"/>
        </w:rPr>
      </w:pPr>
      <w:r w:rsidRPr="008B71CB">
        <w:rPr>
          <w:rFonts w:ascii="Arial" w:hAnsi="Arial" w:cs="Arial"/>
        </w:rPr>
        <w:t xml:space="preserve">A tenancy or licence </w:t>
      </w:r>
      <w:r w:rsidR="002E18E0">
        <w:rPr>
          <w:rFonts w:ascii="Arial" w:hAnsi="Arial" w:cs="Arial"/>
        </w:rPr>
        <w:t>is</w:t>
      </w:r>
      <w:r w:rsidRPr="008B71CB">
        <w:rPr>
          <w:rFonts w:ascii="Arial" w:hAnsi="Arial" w:cs="Arial"/>
        </w:rPr>
        <w:t xml:space="preserve"> an </w:t>
      </w:r>
      <w:r w:rsidR="003176A0" w:rsidRPr="008B71CB">
        <w:rPr>
          <w:rFonts w:ascii="Arial" w:hAnsi="Arial" w:cs="Arial"/>
        </w:rPr>
        <w:t>occupatio</w:t>
      </w:r>
      <w:r w:rsidRPr="008B71CB">
        <w:rPr>
          <w:rFonts w:ascii="Arial" w:hAnsi="Arial" w:cs="Arial"/>
        </w:rPr>
        <w:t>n contract if the following apply:</w:t>
      </w:r>
    </w:p>
    <w:p w14:paraId="5E3AF8B5" w14:textId="6639F2D6" w:rsidR="001E5C22" w:rsidRPr="008B71CB" w:rsidRDefault="001E5C22" w:rsidP="001F54B2">
      <w:pPr>
        <w:pStyle w:val="ListParagraph"/>
        <w:numPr>
          <w:ilvl w:val="0"/>
          <w:numId w:val="8"/>
        </w:numPr>
        <w:ind w:left="720"/>
        <w:jc w:val="both"/>
        <w:rPr>
          <w:rFonts w:ascii="Arial" w:hAnsi="Arial" w:cs="Arial"/>
        </w:rPr>
      </w:pPr>
      <w:r w:rsidRPr="008B71CB">
        <w:rPr>
          <w:rFonts w:ascii="Arial" w:hAnsi="Arial" w:cs="Arial"/>
        </w:rPr>
        <w:t xml:space="preserve">Rent or other consideration is payable under it; and </w:t>
      </w:r>
    </w:p>
    <w:p w14:paraId="147096BD" w14:textId="3A0F6533" w:rsidR="001E5C22" w:rsidRPr="008B71CB" w:rsidRDefault="001E5C22" w:rsidP="001F54B2">
      <w:pPr>
        <w:pStyle w:val="ListParagraph"/>
        <w:numPr>
          <w:ilvl w:val="0"/>
          <w:numId w:val="8"/>
        </w:numPr>
        <w:ind w:left="720"/>
        <w:jc w:val="both"/>
        <w:rPr>
          <w:rFonts w:ascii="Arial" w:hAnsi="Arial" w:cs="Arial"/>
        </w:rPr>
      </w:pPr>
      <w:r w:rsidRPr="008B71CB">
        <w:rPr>
          <w:rFonts w:ascii="Arial" w:hAnsi="Arial" w:cs="Arial"/>
        </w:rPr>
        <w:t xml:space="preserve">It is made between a landlord and an individual (who must be 18 years or older); and </w:t>
      </w:r>
    </w:p>
    <w:p w14:paraId="014841BD" w14:textId="3CD5A46D" w:rsidR="004F7498" w:rsidRPr="008B71CB" w:rsidRDefault="001E5C22" w:rsidP="001F54B2">
      <w:pPr>
        <w:pStyle w:val="ListParagraph"/>
        <w:numPr>
          <w:ilvl w:val="0"/>
          <w:numId w:val="8"/>
        </w:numPr>
        <w:ind w:left="720"/>
        <w:jc w:val="both"/>
        <w:rPr>
          <w:rFonts w:ascii="Arial" w:hAnsi="Arial" w:cs="Arial"/>
        </w:rPr>
      </w:pPr>
      <w:r w:rsidRPr="008B71CB">
        <w:rPr>
          <w:rFonts w:ascii="Arial" w:hAnsi="Arial" w:cs="Arial"/>
        </w:rPr>
        <w:t>It gives the individual a right to occupy the dwelling as a home</w:t>
      </w:r>
      <w:r w:rsidR="001412E8" w:rsidRPr="008B71CB">
        <w:rPr>
          <w:rFonts w:ascii="Arial" w:hAnsi="Arial" w:cs="Arial"/>
        </w:rPr>
        <w:t xml:space="preserve">. </w:t>
      </w:r>
    </w:p>
    <w:p w14:paraId="2E9D6E1E" w14:textId="23415456" w:rsidR="004F7498" w:rsidRDefault="004F7498" w:rsidP="001F54B2">
      <w:pPr>
        <w:ind w:left="360"/>
        <w:jc w:val="both"/>
        <w:rPr>
          <w:rFonts w:ascii="Arial" w:hAnsi="Arial" w:cs="Arial"/>
        </w:rPr>
      </w:pPr>
      <w:r w:rsidRPr="008B71CB">
        <w:rPr>
          <w:rFonts w:ascii="Arial" w:hAnsi="Arial" w:cs="Arial"/>
        </w:rPr>
        <w:t xml:space="preserve">This is a wider definition than assured shorthold tenancies which </w:t>
      </w:r>
      <w:r w:rsidR="009646A8">
        <w:rPr>
          <w:rFonts w:ascii="Arial" w:hAnsi="Arial" w:cs="Arial"/>
        </w:rPr>
        <w:t>does not include</w:t>
      </w:r>
      <w:r w:rsidR="001F54B2">
        <w:rPr>
          <w:rFonts w:ascii="Arial" w:hAnsi="Arial" w:cs="Arial"/>
        </w:rPr>
        <w:t xml:space="preserve"> second homes or tenancies </w:t>
      </w:r>
      <w:r w:rsidRPr="008B71CB">
        <w:rPr>
          <w:rFonts w:ascii="Arial" w:hAnsi="Arial" w:cs="Arial"/>
        </w:rPr>
        <w:t>where rents over £100,000 per annum are payable</w:t>
      </w:r>
      <w:r w:rsidR="001412E8" w:rsidRPr="008B71CB">
        <w:rPr>
          <w:rFonts w:ascii="Arial" w:hAnsi="Arial" w:cs="Arial"/>
        </w:rPr>
        <w:t xml:space="preserve">. </w:t>
      </w:r>
    </w:p>
    <w:p w14:paraId="4CA805AE" w14:textId="65FB0314" w:rsidR="00E93B40" w:rsidRPr="008B71CB" w:rsidRDefault="00DC315C" w:rsidP="001F54B2">
      <w:pPr>
        <w:ind w:left="360"/>
        <w:jc w:val="both"/>
        <w:rPr>
          <w:rFonts w:ascii="Arial" w:hAnsi="Arial" w:cs="Arial"/>
        </w:rPr>
      </w:pPr>
      <w:r>
        <w:rPr>
          <w:rFonts w:ascii="Arial" w:hAnsi="Arial" w:cs="Arial"/>
        </w:rPr>
        <w:t>Therefore,</w:t>
      </w:r>
      <w:r w:rsidR="00E93B40">
        <w:rPr>
          <w:rFonts w:ascii="Arial" w:hAnsi="Arial" w:cs="Arial"/>
        </w:rPr>
        <w:t xml:space="preserve"> most </w:t>
      </w:r>
      <w:r w:rsidR="002E18E0">
        <w:rPr>
          <w:rFonts w:ascii="Arial" w:hAnsi="Arial" w:cs="Arial"/>
        </w:rPr>
        <w:t xml:space="preserve">former </w:t>
      </w:r>
      <w:r w:rsidR="00E93B40">
        <w:rPr>
          <w:rFonts w:ascii="Arial" w:hAnsi="Arial" w:cs="Arial"/>
        </w:rPr>
        <w:t>assured shorthold tenancies, licences, student lettings</w:t>
      </w:r>
      <w:r w:rsidR="0097783D">
        <w:rPr>
          <w:rFonts w:ascii="Arial" w:hAnsi="Arial" w:cs="Arial"/>
        </w:rPr>
        <w:t xml:space="preserve"> (not granted by an educational institution or housing provider)</w:t>
      </w:r>
      <w:r w:rsidR="00E93B40">
        <w:rPr>
          <w:rFonts w:ascii="Arial" w:hAnsi="Arial" w:cs="Arial"/>
        </w:rPr>
        <w:t xml:space="preserve">, house in multiple occupation (HMO) </w:t>
      </w:r>
      <w:r w:rsidR="002E18E0">
        <w:rPr>
          <w:rFonts w:ascii="Arial" w:hAnsi="Arial" w:cs="Arial"/>
        </w:rPr>
        <w:t xml:space="preserve">lettings </w:t>
      </w:r>
      <w:r w:rsidR="00E93B40">
        <w:rPr>
          <w:rFonts w:ascii="Arial" w:hAnsi="Arial" w:cs="Arial"/>
        </w:rPr>
        <w:t>and most contractual tenancies will be occupation contracts.</w:t>
      </w:r>
    </w:p>
    <w:p w14:paraId="4A0409A8" w14:textId="26606874" w:rsidR="005D6DF3" w:rsidRPr="008B71CB" w:rsidRDefault="005D6DF3" w:rsidP="008B71CB">
      <w:pPr>
        <w:pStyle w:val="ListParagraph"/>
        <w:numPr>
          <w:ilvl w:val="0"/>
          <w:numId w:val="12"/>
        </w:numPr>
        <w:jc w:val="both"/>
        <w:rPr>
          <w:rFonts w:ascii="Arial" w:hAnsi="Arial" w:cs="Arial"/>
          <w:b/>
          <w:bCs/>
        </w:rPr>
      </w:pPr>
      <w:r w:rsidRPr="008B71CB">
        <w:rPr>
          <w:rFonts w:ascii="Arial" w:hAnsi="Arial" w:cs="Arial"/>
          <w:b/>
          <w:bCs/>
        </w:rPr>
        <w:t xml:space="preserve">Exceptions to the definition </w:t>
      </w:r>
    </w:p>
    <w:p w14:paraId="55246B64" w14:textId="19CEEAD0" w:rsidR="005D6DF3" w:rsidRPr="008B71CB" w:rsidRDefault="005D6DF3" w:rsidP="002B34A1">
      <w:pPr>
        <w:ind w:left="360"/>
        <w:jc w:val="both"/>
        <w:rPr>
          <w:rFonts w:ascii="Arial" w:hAnsi="Arial" w:cs="Arial"/>
        </w:rPr>
      </w:pPr>
      <w:r w:rsidRPr="008B71CB">
        <w:rPr>
          <w:rFonts w:ascii="Arial" w:hAnsi="Arial" w:cs="Arial"/>
        </w:rPr>
        <w:t>Although they may fall within th</w:t>
      </w:r>
      <w:r w:rsidR="0097783D">
        <w:rPr>
          <w:rFonts w:ascii="Arial" w:hAnsi="Arial" w:cs="Arial"/>
        </w:rPr>
        <w:t>e definition of occupation contract</w:t>
      </w:r>
      <w:r w:rsidRPr="008B71CB">
        <w:rPr>
          <w:rFonts w:ascii="Arial" w:hAnsi="Arial" w:cs="Arial"/>
        </w:rPr>
        <w:t xml:space="preserve">, the following </w:t>
      </w:r>
      <w:r w:rsidR="002B34A1">
        <w:rPr>
          <w:rFonts w:ascii="Arial" w:hAnsi="Arial" w:cs="Arial"/>
        </w:rPr>
        <w:t xml:space="preserve">tenancies or licences </w:t>
      </w:r>
      <w:r w:rsidRPr="008B71CB">
        <w:rPr>
          <w:rFonts w:ascii="Arial" w:hAnsi="Arial" w:cs="Arial"/>
        </w:rPr>
        <w:t>are not occupation contracts</w:t>
      </w:r>
      <w:r w:rsidR="002B34A1">
        <w:rPr>
          <w:rFonts w:ascii="Arial" w:hAnsi="Arial" w:cs="Arial"/>
        </w:rPr>
        <w:t>,</w:t>
      </w:r>
      <w:r w:rsidRPr="008B71CB">
        <w:rPr>
          <w:rFonts w:ascii="Arial" w:hAnsi="Arial" w:cs="Arial"/>
        </w:rPr>
        <w:t xml:space="preserve"> </w:t>
      </w:r>
      <w:r w:rsidRPr="002B34A1">
        <w:rPr>
          <w:rFonts w:ascii="Arial" w:hAnsi="Arial" w:cs="Arial"/>
        </w:rPr>
        <w:t>unless</w:t>
      </w:r>
      <w:r w:rsidRPr="008B71CB">
        <w:rPr>
          <w:rFonts w:ascii="Arial" w:hAnsi="Arial" w:cs="Arial"/>
          <w:b/>
          <w:bCs/>
        </w:rPr>
        <w:t xml:space="preserve"> </w:t>
      </w:r>
      <w:r w:rsidRPr="002B34A1">
        <w:rPr>
          <w:rFonts w:ascii="Arial" w:hAnsi="Arial" w:cs="Arial"/>
        </w:rPr>
        <w:t xml:space="preserve">the </w:t>
      </w:r>
      <w:r w:rsidR="009859EB">
        <w:rPr>
          <w:rFonts w:ascii="Arial" w:hAnsi="Arial" w:cs="Arial"/>
          <w:b/>
          <w:bCs/>
        </w:rPr>
        <w:t>‘N</w:t>
      </w:r>
      <w:r w:rsidRPr="002B34A1">
        <w:rPr>
          <w:rFonts w:ascii="Arial" w:hAnsi="Arial" w:cs="Arial"/>
          <w:b/>
          <w:bCs/>
        </w:rPr>
        <w:t xml:space="preserve">otice </w:t>
      </w:r>
      <w:r w:rsidR="009859EB">
        <w:rPr>
          <w:rFonts w:ascii="Arial" w:hAnsi="Arial" w:cs="Arial"/>
          <w:b/>
          <w:bCs/>
        </w:rPr>
        <w:t>C</w:t>
      </w:r>
      <w:r w:rsidRPr="002B34A1">
        <w:rPr>
          <w:rFonts w:ascii="Arial" w:hAnsi="Arial" w:cs="Arial"/>
          <w:b/>
          <w:bCs/>
        </w:rPr>
        <w:t>ondition</w:t>
      </w:r>
      <w:r w:rsidR="009859EB">
        <w:rPr>
          <w:rFonts w:ascii="Arial" w:hAnsi="Arial" w:cs="Arial"/>
          <w:b/>
          <w:bCs/>
        </w:rPr>
        <w:t>’</w:t>
      </w:r>
      <w:r w:rsidRPr="002B34A1">
        <w:rPr>
          <w:rFonts w:ascii="Arial" w:hAnsi="Arial" w:cs="Arial"/>
        </w:rPr>
        <w:t xml:space="preserve"> is met</w:t>
      </w:r>
      <w:r w:rsidRPr="008B71CB">
        <w:rPr>
          <w:rFonts w:ascii="Arial" w:hAnsi="Arial" w:cs="Arial"/>
        </w:rPr>
        <w:t xml:space="preserve">: </w:t>
      </w:r>
    </w:p>
    <w:p w14:paraId="7138BE75" w14:textId="221C6B74" w:rsidR="005D6DF3" w:rsidRPr="008B71CB" w:rsidRDefault="005D6DF3" w:rsidP="00B0691C">
      <w:pPr>
        <w:pStyle w:val="ListParagraph"/>
        <w:numPr>
          <w:ilvl w:val="0"/>
          <w:numId w:val="15"/>
        </w:numPr>
        <w:jc w:val="both"/>
        <w:rPr>
          <w:rFonts w:ascii="Arial" w:hAnsi="Arial" w:cs="Arial"/>
        </w:rPr>
      </w:pPr>
      <w:r w:rsidRPr="008B71CB">
        <w:rPr>
          <w:rFonts w:ascii="Arial" w:hAnsi="Arial" w:cs="Arial"/>
        </w:rPr>
        <w:t>Holiday Lets</w:t>
      </w:r>
      <w:r w:rsidR="00992075">
        <w:rPr>
          <w:rFonts w:ascii="Arial" w:hAnsi="Arial" w:cs="Arial"/>
        </w:rPr>
        <w:t>;</w:t>
      </w:r>
    </w:p>
    <w:p w14:paraId="28EF7442" w14:textId="3752F2AB" w:rsidR="005D6DF3" w:rsidRPr="008B71CB" w:rsidRDefault="005D6DF3" w:rsidP="00B0691C">
      <w:pPr>
        <w:pStyle w:val="ListParagraph"/>
        <w:numPr>
          <w:ilvl w:val="0"/>
          <w:numId w:val="15"/>
        </w:numPr>
        <w:jc w:val="both"/>
        <w:rPr>
          <w:rFonts w:ascii="Arial" w:hAnsi="Arial" w:cs="Arial"/>
        </w:rPr>
      </w:pPr>
      <w:r w:rsidRPr="008B71CB">
        <w:rPr>
          <w:rFonts w:ascii="Arial" w:hAnsi="Arial" w:cs="Arial"/>
        </w:rPr>
        <w:t>Accommodation in a care institution</w:t>
      </w:r>
      <w:r w:rsidR="00992075">
        <w:rPr>
          <w:rFonts w:ascii="Arial" w:hAnsi="Arial" w:cs="Arial"/>
        </w:rPr>
        <w:t>;</w:t>
      </w:r>
    </w:p>
    <w:p w14:paraId="054BD53B" w14:textId="0793302F" w:rsidR="005D6DF3" w:rsidRPr="008B71CB" w:rsidRDefault="00115A79" w:rsidP="00B0691C">
      <w:pPr>
        <w:pStyle w:val="ListParagraph"/>
        <w:numPr>
          <w:ilvl w:val="0"/>
          <w:numId w:val="15"/>
        </w:numPr>
        <w:jc w:val="both"/>
        <w:rPr>
          <w:rFonts w:ascii="Arial" w:hAnsi="Arial" w:cs="Arial"/>
        </w:rPr>
      </w:pPr>
      <w:r>
        <w:rPr>
          <w:rFonts w:ascii="Arial" w:hAnsi="Arial" w:cs="Arial"/>
        </w:rPr>
        <w:t xml:space="preserve">A </w:t>
      </w:r>
      <w:r w:rsidR="005D6DF3" w:rsidRPr="008B71CB">
        <w:rPr>
          <w:rFonts w:ascii="Arial" w:hAnsi="Arial" w:cs="Arial"/>
        </w:rPr>
        <w:t>tenancy or licence made with a person who entered the dwelling as a trespasser</w:t>
      </w:r>
      <w:r w:rsidR="00992075">
        <w:rPr>
          <w:rFonts w:ascii="Arial" w:hAnsi="Arial" w:cs="Arial"/>
        </w:rPr>
        <w:t>; and</w:t>
      </w:r>
    </w:p>
    <w:p w14:paraId="0D21E5B9" w14:textId="128645FA" w:rsidR="00BD29A7" w:rsidRPr="00BD29A7" w:rsidRDefault="005D6DF3" w:rsidP="00BD29A7">
      <w:pPr>
        <w:pStyle w:val="ListParagraph"/>
        <w:numPr>
          <w:ilvl w:val="0"/>
          <w:numId w:val="15"/>
        </w:numPr>
        <w:jc w:val="both"/>
        <w:rPr>
          <w:rFonts w:ascii="Arial" w:hAnsi="Arial" w:cs="Arial"/>
        </w:rPr>
      </w:pPr>
      <w:r w:rsidRPr="008B71CB">
        <w:rPr>
          <w:rFonts w:ascii="Arial" w:hAnsi="Arial" w:cs="Arial"/>
        </w:rPr>
        <w:t xml:space="preserve">Accommodation that is shared with the landlord </w:t>
      </w:r>
      <w:r w:rsidR="00BD29A7">
        <w:rPr>
          <w:rFonts w:ascii="Arial" w:hAnsi="Arial" w:cs="Arial"/>
        </w:rPr>
        <w:t>(the landlord must occupy the dwelling as his only or principal home).</w:t>
      </w:r>
    </w:p>
    <w:p w14:paraId="54EECB82" w14:textId="77777777" w:rsidR="00B0691C" w:rsidRPr="008B71CB" w:rsidRDefault="00B0691C" w:rsidP="00B0691C">
      <w:pPr>
        <w:pStyle w:val="ListParagraph"/>
        <w:jc w:val="both"/>
        <w:rPr>
          <w:rFonts w:ascii="Arial" w:hAnsi="Arial" w:cs="Arial"/>
        </w:rPr>
      </w:pPr>
    </w:p>
    <w:tbl>
      <w:tblPr>
        <w:tblW w:w="888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0"/>
      </w:tblGrid>
      <w:tr w:rsidR="00CB0F05" w14:paraId="0906E25D" w14:textId="77777777" w:rsidTr="00CB0F05">
        <w:trPr>
          <w:trHeight w:val="760"/>
        </w:trPr>
        <w:tc>
          <w:tcPr>
            <w:tcW w:w="8880" w:type="dxa"/>
          </w:tcPr>
          <w:p w14:paraId="00063409" w14:textId="34AC2C14" w:rsidR="00CB0F05" w:rsidRDefault="00CB0F05" w:rsidP="00CB0F05">
            <w:pPr>
              <w:spacing w:line="240" w:lineRule="auto"/>
              <w:rPr>
                <w:rFonts w:ascii="Arial" w:hAnsi="Arial" w:cs="Arial"/>
                <w:b/>
                <w:bCs/>
              </w:rPr>
            </w:pPr>
            <w:bookmarkStart w:id="0" w:name="_Hlk100238996"/>
            <w:r w:rsidRPr="009859EB">
              <w:rPr>
                <w:rFonts w:ascii="Arial" w:hAnsi="Arial" w:cs="Arial"/>
                <w:b/>
                <w:bCs/>
              </w:rPr>
              <w:t xml:space="preserve">Notice </w:t>
            </w:r>
            <w:r w:rsidR="0054337C">
              <w:rPr>
                <w:rFonts w:ascii="Arial" w:hAnsi="Arial" w:cs="Arial"/>
                <w:b/>
                <w:bCs/>
              </w:rPr>
              <w:t>C</w:t>
            </w:r>
            <w:r w:rsidRPr="009859EB">
              <w:rPr>
                <w:rFonts w:ascii="Arial" w:hAnsi="Arial" w:cs="Arial"/>
                <w:b/>
                <w:bCs/>
              </w:rPr>
              <w:t>ondition</w:t>
            </w:r>
            <w:r>
              <w:rPr>
                <w:rFonts w:ascii="Arial" w:hAnsi="Arial" w:cs="Arial"/>
                <w:b/>
                <w:bCs/>
              </w:rPr>
              <w:t xml:space="preserve"> </w:t>
            </w:r>
            <w:r>
              <w:rPr>
                <w:rFonts w:ascii="Arial" w:hAnsi="Arial" w:cs="Arial"/>
              </w:rPr>
              <w:t>-</w:t>
            </w:r>
            <w:r w:rsidR="00992075">
              <w:rPr>
                <w:rFonts w:ascii="Arial" w:hAnsi="Arial" w:cs="Arial"/>
              </w:rPr>
              <w:t xml:space="preserve"> </w:t>
            </w:r>
            <w:r>
              <w:rPr>
                <w:rFonts w:ascii="Arial" w:hAnsi="Arial" w:cs="Arial"/>
              </w:rPr>
              <w:t>this</w:t>
            </w:r>
            <w:r w:rsidRPr="008B71CB">
              <w:rPr>
                <w:rFonts w:ascii="Arial" w:hAnsi="Arial" w:cs="Arial"/>
              </w:rPr>
              <w:t xml:space="preserve"> </w:t>
            </w:r>
            <w:r>
              <w:rPr>
                <w:rFonts w:ascii="Arial" w:hAnsi="Arial" w:cs="Arial"/>
              </w:rPr>
              <w:t xml:space="preserve">is where a landlord gives a notice to the other party at the outset which states that the agreement will be an occupation contract. </w:t>
            </w:r>
          </w:p>
        </w:tc>
      </w:tr>
      <w:bookmarkEnd w:id="0"/>
    </w:tbl>
    <w:p w14:paraId="4A182C55" w14:textId="77777777" w:rsidR="00EA72A1" w:rsidRPr="00EA72A1" w:rsidRDefault="00EA72A1" w:rsidP="00EA72A1">
      <w:pPr>
        <w:jc w:val="both"/>
        <w:rPr>
          <w:rFonts w:ascii="Arial" w:hAnsi="Arial" w:cs="Arial"/>
        </w:rPr>
      </w:pPr>
    </w:p>
    <w:p w14:paraId="236F3835" w14:textId="756F4E35" w:rsidR="005D6DF3" w:rsidRPr="008B71CB" w:rsidRDefault="005D6DF3" w:rsidP="00E93B40">
      <w:pPr>
        <w:pStyle w:val="ListParagraph"/>
        <w:numPr>
          <w:ilvl w:val="0"/>
          <w:numId w:val="12"/>
        </w:numPr>
        <w:jc w:val="both"/>
        <w:rPr>
          <w:rFonts w:ascii="Arial" w:hAnsi="Arial" w:cs="Arial"/>
        </w:rPr>
      </w:pPr>
      <w:r w:rsidRPr="008B71CB">
        <w:rPr>
          <w:rFonts w:ascii="Arial" w:hAnsi="Arial" w:cs="Arial"/>
          <w:b/>
          <w:bCs/>
        </w:rPr>
        <w:t>Tenancies and licences which can be Occupation Contracts</w:t>
      </w:r>
    </w:p>
    <w:p w14:paraId="61A30820" w14:textId="13C1D925" w:rsidR="005D6DF3" w:rsidRPr="009859EB" w:rsidRDefault="00D015A3" w:rsidP="009859EB">
      <w:pPr>
        <w:ind w:left="360"/>
        <w:jc w:val="both"/>
        <w:rPr>
          <w:rFonts w:ascii="Arial" w:hAnsi="Arial" w:cs="Arial"/>
        </w:rPr>
      </w:pPr>
      <w:r>
        <w:rPr>
          <w:rFonts w:ascii="Arial" w:hAnsi="Arial" w:cs="Arial"/>
        </w:rPr>
        <w:lastRenderedPageBreak/>
        <w:t>Some</w:t>
      </w:r>
      <w:r w:rsidR="00FD1937" w:rsidRPr="00D015A3">
        <w:rPr>
          <w:rFonts w:ascii="Arial" w:hAnsi="Arial" w:cs="Arial"/>
        </w:rPr>
        <w:t xml:space="preserve"> tenancies or licences </w:t>
      </w:r>
      <w:r>
        <w:rPr>
          <w:rFonts w:ascii="Arial" w:hAnsi="Arial" w:cs="Arial"/>
        </w:rPr>
        <w:t>(</w:t>
      </w:r>
      <w:r w:rsidR="00FD1937" w:rsidRPr="00D015A3">
        <w:rPr>
          <w:rFonts w:ascii="Arial" w:hAnsi="Arial" w:cs="Arial"/>
        </w:rPr>
        <w:t>which do not fall within the definition of occupation contract</w:t>
      </w:r>
      <w:r>
        <w:rPr>
          <w:rFonts w:ascii="Arial" w:hAnsi="Arial" w:cs="Arial"/>
        </w:rPr>
        <w:t>)</w:t>
      </w:r>
      <w:r w:rsidR="00FD1937" w:rsidRPr="00D015A3">
        <w:rPr>
          <w:rFonts w:ascii="Arial" w:hAnsi="Arial" w:cs="Arial"/>
        </w:rPr>
        <w:t xml:space="preserve"> </w:t>
      </w:r>
      <w:r w:rsidR="003176A0" w:rsidRPr="00D015A3">
        <w:rPr>
          <w:rFonts w:ascii="Arial" w:hAnsi="Arial" w:cs="Arial"/>
        </w:rPr>
        <w:t>can become occupation contracts</w:t>
      </w:r>
      <w:r w:rsidR="009859EB">
        <w:rPr>
          <w:rFonts w:ascii="Arial" w:hAnsi="Arial" w:cs="Arial"/>
        </w:rPr>
        <w:t xml:space="preserve"> if</w:t>
      </w:r>
      <w:r w:rsidR="005D6DF3" w:rsidRPr="00D015A3">
        <w:rPr>
          <w:rFonts w:ascii="Arial" w:hAnsi="Arial" w:cs="Arial"/>
        </w:rPr>
        <w:t>:</w:t>
      </w:r>
    </w:p>
    <w:p w14:paraId="4549CF6B" w14:textId="17FDE69E" w:rsidR="00B0691C" w:rsidRDefault="003176A0" w:rsidP="00B0691C">
      <w:pPr>
        <w:pStyle w:val="ListParagraph"/>
        <w:numPr>
          <w:ilvl w:val="0"/>
          <w:numId w:val="16"/>
        </w:numPr>
        <w:ind w:left="720"/>
        <w:jc w:val="both"/>
        <w:rPr>
          <w:rFonts w:ascii="Arial" w:hAnsi="Arial" w:cs="Arial"/>
        </w:rPr>
      </w:pPr>
      <w:r w:rsidRPr="0054337C">
        <w:rPr>
          <w:rFonts w:ascii="Arial" w:hAnsi="Arial" w:cs="Arial"/>
        </w:rPr>
        <w:t xml:space="preserve">an individual </w:t>
      </w:r>
      <w:r w:rsidR="0054337C" w:rsidRPr="0054337C">
        <w:rPr>
          <w:rFonts w:ascii="Arial" w:hAnsi="Arial" w:cs="Arial"/>
        </w:rPr>
        <w:t xml:space="preserve">(who is not the person with whom the contract is being made) </w:t>
      </w:r>
      <w:r w:rsidRPr="0054337C">
        <w:rPr>
          <w:rFonts w:ascii="Arial" w:hAnsi="Arial" w:cs="Arial"/>
        </w:rPr>
        <w:t>has the right to occupy a dwelling</w:t>
      </w:r>
      <w:r w:rsidR="0054337C">
        <w:rPr>
          <w:rFonts w:ascii="Arial" w:hAnsi="Arial" w:cs="Arial"/>
        </w:rPr>
        <w:t xml:space="preserve"> and </w:t>
      </w:r>
      <w:r w:rsidR="00B0691C">
        <w:rPr>
          <w:rFonts w:ascii="Arial" w:hAnsi="Arial" w:cs="Arial"/>
        </w:rPr>
        <w:t xml:space="preserve">the Notice Condition is met; or </w:t>
      </w:r>
    </w:p>
    <w:p w14:paraId="078038E2" w14:textId="77777777" w:rsidR="00B0691C" w:rsidRDefault="00B0691C" w:rsidP="00B0691C">
      <w:pPr>
        <w:pStyle w:val="ListParagraph"/>
        <w:ind w:left="2160"/>
        <w:jc w:val="both"/>
        <w:rPr>
          <w:rFonts w:ascii="Arial" w:hAnsi="Arial" w:cs="Arial"/>
        </w:rPr>
      </w:pPr>
    </w:p>
    <w:p w14:paraId="141510AC" w14:textId="7853BF4D" w:rsidR="00957C32" w:rsidRPr="00E90866" w:rsidRDefault="00B0691C" w:rsidP="00E90866">
      <w:pPr>
        <w:pStyle w:val="ListParagraph"/>
        <w:numPr>
          <w:ilvl w:val="0"/>
          <w:numId w:val="16"/>
        </w:numPr>
        <w:ind w:left="720"/>
        <w:jc w:val="both"/>
        <w:rPr>
          <w:rFonts w:ascii="Arial" w:hAnsi="Arial" w:cs="Arial"/>
        </w:rPr>
      </w:pPr>
      <w:r>
        <w:rPr>
          <w:rFonts w:ascii="Arial" w:hAnsi="Arial" w:cs="Arial"/>
        </w:rPr>
        <w:t xml:space="preserve">no rent or other consideration is payable, and the Notice Condition is met. </w:t>
      </w:r>
    </w:p>
    <w:p w14:paraId="29F76CC8" w14:textId="77777777" w:rsidR="00957C32" w:rsidRPr="00957C32" w:rsidRDefault="00957C32" w:rsidP="00957C32">
      <w:pPr>
        <w:pStyle w:val="ListParagraph"/>
        <w:jc w:val="both"/>
        <w:rPr>
          <w:rFonts w:ascii="Arial" w:hAnsi="Arial" w:cs="Arial"/>
        </w:rPr>
      </w:pPr>
    </w:p>
    <w:p w14:paraId="35253FE2" w14:textId="51912AD3" w:rsidR="00B0691C" w:rsidRDefault="00B0691C" w:rsidP="00BD29A7">
      <w:pPr>
        <w:pStyle w:val="ListParagraph"/>
        <w:numPr>
          <w:ilvl w:val="0"/>
          <w:numId w:val="12"/>
        </w:numPr>
        <w:jc w:val="both"/>
        <w:rPr>
          <w:rFonts w:ascii="Arial" w:hAnsi="Arial" w:cs="Arial"/>
          <w:b/>
          <w:bCs/>
        </w:rPr>
      </w:pPr>
      <w:r>
        <w:rPr>
          <w:rFonts w:ascii="Arial" w:hAnsi="Arial" w:cs="Arial"/>
          <w:b/>
          <w:bCs/>
        </w:rPr>
        <w:t>Tenancies</w:t>
      </w:r>
      <w:r w:rsidR="00BD29A7">
        <w:rPr>
          <w:rFonts w:ascii="Arial" w:hAnsi="Arial" w:cs="Arial"/>
          <w:b/>
          <w:bCs/>
        </w:rPr>
        <w:t xml:space="preserve"> and licences that</w:t>
      </w:r>
      <w:r w:rsidR="00521FC3" w:rsidRPr="008B71CB">
        <w:rPr>
          <w:rFonts w:ascii="Arial" w:hAnsi="Arial" w:cs="Arial"/>
          <w:b/>
          <w:bCs/>
        </w:rPr>
        <w:t xml:space="preserve"> </w:t>
      </w:r>
      <w:r w:rsidR="00BD29A7">
        <w:rPr>
          <w:rFonts w:ascii="Arial" w:hAnsi="Arial" w:cs="Arial"/>
          <w:b/>
          <w:bCs/>
        </w:rPr>
        <w:t>are</w:t>
      </w:r>
      <w:r w:rsidR="00521FC3" w:rsidRPr="008B71CB">
        <w:rPr>
          <w:rFonts w:ascii="Arial" w:hAnsi="Arial" w:cs="Arial"/>
          <w:b/>
          <w:bCs/>
        </w:rPr>
        <w:t xml:space="preserve"> never occupation contracts</w:t>
      </w:r>
    </w:p>
    <w:p w14:paraId="0ACBBBB5" w14:textId="74D2B8D3" w:rsidR="00D93CC0" w:rsidRPr="00D93CC0" w:rsidRDefault="00D93CC0" w:rsidP="00D93CC0">
      <w:pPr>
        <w:ind w:left="360"/>
        <w:jc w:val="both"/>
        <w:rPr>
          <w:rFonts w:ascii="Arial" w:hAnsi="Arial" w:cs="Arial"/>
        </w:rPr>
      </w:pPr>
      <w:r w:rsidRPr="00D93CC0">
        <w:rPr>
          <w:rFonts w:ascii="Arial" w:hAnsi="Arial" w:cs="Arial"/>
        </w:rPr>
        <w:t>The Act provides a list of tenancies and licences which will never be occupation contracts, the key ones being:</w:t>
      </w:r>
    </w:p>
    <w:p w14:paraId="44ECD20A" w14:textId="77777777" w:rsidR="00D93CC0" w:rsidRPr="008B71CB" w:rsidRDefault="00D93CC0" w:rsidP="00D93CC0">
      <w:pPr>
        <w:pStyle w:val="ListParagraph"/>
        <w:numPr>
          <w:ilvl w:val="0"/>
          <w:numId w:val="10"/>
        </w:numPr>
        <w:jc w:val="both"/>
        <w:rPr>
          <w:rFonts w:ascii="Arial" w:hAnsi="Arial" w:cs="Arial"/>
        </w:rPr>
      </w:pPr>
      <w:r w:rsidRPr="008B71CB">
        <w:rPr>
          <w:rFonts w:ascii="Arial" w:hAnsi="Arial" w:cs="Arial"/>
        </w:rPr>
        <w:t>A long tenancy (for a fixed term exceeding 21 years);</w:t>
      </w:r>
    </w:p>
    <w:p w14:paraId="4C42A7D1" w14:textId="77777777" w:rsidR="00D93CC0" w:rsidRPr="008B71CB" w:rsidRDefault="00D93CC0" w:rsidP="00D93CC0">
      <w:pPr>
        <w:pStyle w:val="ListParagraph"/>
        <w:numPr>
          <w:ilvl w:val="0"/>
          <w:numId w:val="10"/>
        </w:numPr>
        <w:jc w:val="both"/>
        <w:rPr>
          <w:rFonts w:ascii="Arial" w:hAnsi="Arial" w:cs="Arial"/>
        </w:rPr>
      </w:pPr>
      <w:r w:rsidRPr="008B71CB">
        <w:rPr>
          <w:rFonts w:ascii="Arial" w:hAnsi="Arial" w:cs="Arial"/>
        </w:rPr>
        <w:t>A business tenancy (Part II of the Landlord and Tenant Act 1954);</w:t>
      </w:r>
    </w:p>
    <w:p w14:paraId="342CE321" w14:textId="77777777" w:rsidR="00D93CC0" w:rsidRPr="008B71CB" w:rsidRDefault="00D93CC0" w:rsidP="00D93CC0">
      <w:pPr>
        <w:pStyle w:val="ListParagraph"/>
        <w:numPr>
          <w:ilvl w:val="0"/>
          <w:numId w:val="10"/>
        </w:numPr>
        <w:jc w:val="both"/>
        <w:rPr>
          <w:rFonts w:ascii="Arial" w:hAnsi="Arial" w:cs="Arial"/>
        </w:rPr>
      </w:pPr>
      <w:r w:rsidRPr="008B71CB">
        <w:rPr>
          <w:rFonts w:ascii="Arial" w:hAnsi="Arial" w:cs="Arial"/>
        </w:rPr>
        <w:t xml:space="preserve">A farm business tenancy; </w:t>
      </w:r>
      <w:r>
        <w:rPr>
          <w:rFonts w:ascii="Arial" w:hAnsi="Arial" w:cs="Arial"/>
        </w:rPr>
        <w:t xml:space="preserve">and </w:t>
      </w:r>
    </w:p>
    <w:p w14:paraId="54F04D5C" w14:textId="1D709F4A" w:rsidR="00D93CC0" w:rsidRDefault="00D93CC0" w:rsidP="00D93CC0">
      <w:pPr>
        <w:pStyle w:val="ListParagraph"/>
        <w:numPr>
          <w:ilvl w:val="0"/>
          <w:numId w:val="10"/>
        </w:numPr>
        <w:jc w:val="both"/>
        <w:rPr>
          <w:rFonts w:ascii="Arial" w:hAnsi="Arial" w:cs="Arial"/>
        </w:rPr>
      </w:pPr>
      <w:r w:rsidRPr="008B71CB">
        <w:rPr>
          <w:rFonts w:ascii="Arial" w:hAnsi="Arial" w:cs="Arial"/>
        </w:rPr>
        <w:t xml:space="preserve">A protected tenancy or statutory tenancy (Rent Act 1977). </w:t>
      </w:r>
    </w:p>
    <w:p w14:paraId="049B9E25" w14:textId="77777777" w:rsidR="00D93CC0" w:rsidRPr="00D93CC0" w:rsidRDefault="00D93CC0" w:rsidP="00D93CC0">
      <w:pPr>
        <w:pStyle w:val="ListParagraph"/>
        <w:jc w:val="both"/>
        <w:rPr>
          <w:rFonts w:ascii="Arial" w:hAnsi="Arial" w:cs="Arial"/>
        </w:rPr>
      </w:pPr>
    </w:p>
    <w:p w14:paraId="77641397" w14:textId="7F5FCBD5" w:rsidR="00D93CC0" w:rsidRDefault="00D93CC0" w:rsidP="00BD29A7">
      <w:pPr>
        <w:pStyle w:val="ListParagraph"/>
        <w:numPr>
          <w:ilvl w:val="0"/>
          <w:numId w:val="12"/>
        </w:numPr>
        <w:jc w:val="both"/>
        <w:rPr>
          <w:rFonts w:ascii="Arial" w:hAnsi="Arial" w:cs="Arial"/>
          <w:b/>
          <w:bCs/>
        </w:rPr>
      </w:pPr>
      <w:r>
        <w:rPr>
          <w:rFonts w:ascii="Arial" w:hAnsi="Arial" w:cs="Arial"/>
          <w:b/>
          <w:bCs/>
        </w:rPr>
        <w:t xml:space="preserve">Periodic and Fixed Term Standard Occupation Contracts </w:t>
      </w:r>
    </w:p>
    <w:p w14:paraId="426BA8AB" w14:textId="61D85D86" w:rsidR="00D93CC0" w:rsidRDefault="00704185" w:rsidP="00704185">
      <w:pPr>
        <w:ind w:left="360"/>
        <w:jc w:val="both"/>
        <w:rPr>
          <w:rFonts w:ascii="Arial" w:hAnsi="Arial" w:cs="Arial"/>
        </w:rPr>
      </w:pPr>
      <w:r>
        <w:rPr>
          <w:rFonts w:ascii="Arial" w:hAnsi="Arial" w:cs="Arial"/>
        </w:rPr>
        <w:t>Below, we look at</w:t>
      </w:r>
      <w:r w:rsidR="009646A8">
        <w:rPr>
          <w:rFonts w:ascii="Arial" w:hAnsi="Arial" w:cs="Arial"/>
        </w:rPr>
        <w:t xml:space="preserve"> some</w:t>
      </w:r>
      <w:r w:rsidR="001412E8">
        <w:rPr>
          <w:rFonts w:ascii="Arial" w:hAnsi="Arial" w:cs="Arial"/>
        </w:rPr>
        <w:t xml:space="preserve"> </w:t>
      </w:r>
      <w:r w:rsidR="009646A8">
        <w:rPr>
          <w:rFonts w:ascii="Arial" w:hAnsi="Arial" w:cs="Arial"/>
        </w:rPr>
        <w:t>of</w:t>
      </w:r>
      <w:r>
        <w:rPr>
          <w:rFonts w:ascii="Arial" w:hAnsi="Arial" w:cs="Arial"/>
        </w:rPr>
        <w:t xml:space="preserve"> the </w:t>
      </w:r>
      <w:r w:rsidR="009646A8">
        <w:rPr>
          <w:rFonts w:ascii="Arial" w:hAnsi="Arial" w:cs="Arial"/>
        </w:rPr>
        <w:t xml:space="preserve">key </w:t>
      </w:r>
      <w:r>
        <w:rPr>
          <w:rFonts w:ascii="Arial" w:hAnsi="Arial" w:cs="Arial"/>
        </w:rPr>
        <w:t>differences between a periodic and a fixed term standard occupation contract.</w:t>
      </w:r>
    </w:p>
    <w:p w14:paraId="61E9792E" w14:textId="06CDE2C3" w:rsidR="00704185" w:rsidRPr="00704185" w:rsidRDefault="00704185" w:rsidP="00704185">
      <w:pPr>
        <w:ind w:left="360"/>
        <w:jc w:val="both"/>
        <w:rPr>
          <w:rFonts w:ascii="Arial" w:hAnsi="Arial" w:cs="Arial"/>
        </w:rPr>
      </w:pPr>
      <w:r w:rsidRPr="00382141">
        <w:rPr>
          <w:rFonts w:ascii="Arial" w:hAnsi="Arial" w:cs="Arial"/>
          <w:u w:val="single"/>
        </w:rPr>
        <w:t xml:space="preserve">A </w:t>
      </w:r>
      <w:r w:rsidRPr="00704185">
        <w:rPr>
          <w:rFonts w:ascii="Arial" w:hAnsi="Arial" w:cs="Arial"/>
          <w:u w:val="single"/>
        </w:rPr>
        <w:t>Periodic Standard Occupation Contract</w:t>
      </w:r>
      <w:r>
        <w:rPr>
          <w:rFonts w:ascii="Arial" w:hAnsi="Arial" w:cs="Arial"/>
        </w:rPr>
        <w:t>:</w:t>
      </w:r>
    </w:p>
    <w:p w14:paraId="0EC06760" w14:textId="77777777" w:rsidR="00704185" w:rsidRDefault="00D93CC0" w:rsidP="00704185">
      <w:pPr>
        <w:pStyle w:val="ListParagraph"/>
        <w:numPr>
          <w:ilvl w:val="0"/>
          <w:numId w:val="6"/>
        </w:numPr>
        <w:jc w:val="both"/>
        <w:rPr>
          <w:rFonts w:ascii="Arial" w:hAnsi="Arial" w:cs="Arial"/>
        </w:rPr>
      </w:pPr>
      <w:r w:rsidRPr="008B71CB">
        <w:rPr>
          <w:rFonts w:ascii="Arial" w:hAnsi="Arial" w:cs="Arial"/>
        </w:rPr>
        <w:t>continues from one rental period to the next (typically from month to month or week to week)</w:t>
      </w:r>
      <w:r w:rsidR="00704185">
        <w:rPr>
          <w:rFonts w:ascii="Arial" w:hAnsi="Arial" w:cs="Arial"/>
        </w:rPr>
        <w:t>;</w:t>
      </w:r>
      <w:r w:rsidRPr="008B71CB">
        <w:rPr>
          <w:rFonts w:ascii="Arial" w:hAnsi="Arial" w:cs="Arial"/>
        </w:rPr>
        <w:t xml:space="preserve"> </w:t>
      </w:r>
    </w:p>
    <w:p w14:paraId="16A071B0" w14:textId="5A22769B" w:rsidR="00FB3A5F" w:rsidRPr="00FB3A5F" w:rsidRDefault="00704185" w:rsidP="00FB3A5F">
      <w:pPr>
        <w:pStyle w:val="ListParagraph"/>
        <w:numPr>
          <w:ilvl w:val="0"/>
          <w:numId w:val="6"/>
        </w:numPr>
        <w:jc w:val="both"/>
        <w:rPr>
          <w:rFonts w:ascii="Arial" w:hAnsi="Arial" w:cs="Arial"/>
        </w:rPr>
      </w:pPr>
      <w:r>
        <w:rPr>
          <w:rFonts w:ascii="Arial" w:hAnsi="Arial" w:cs="Arial"/>
        </w:rPr>
        <w:t xml:space="preserve">can be terminated using a </w:t>
      </w:r>
      <w:r w:rsidR="00D93CC0" w:rsidRPr="00704185">
        <w:rPr>
          <w:rFonts w:ascii="Arial" w:hAnsi="Arial" w:cs="Arial"/>
        </w:rPr>
        <w:t>section 173 notice (no-fault</w:t>
      </w:r>
      <w:r w:rsidR="009646A8">
        <w:rPr>
          <w:rFonts w:ascii="Arial" w:hAnsi="Arial" w:cs="Arial"/>
        </w:rPr>
        <w:t xml:space="preserve"> possession</w:t>
      </w:r>
      <w:r w:rsidR="00D93CC0" w:rsidRPr="00704185">
        <w:rPr>
          <w:rFonts w:ascii="Arial" w:hAnsi="Arial" w:cs="Arial"/>
        </w:rPr>
        <w:t xml:space="preserve"> notice) which must </w:t>
      </w:r>
      <w:r w:rsidR="006A0A20">
        <w:rPr>
          <w:rFonts w:ascii="Arial" w:hAnsi="Arial" w:cs="Arial"/>
        </w:rPr>
        <w:t>not be served in the first six months of occupation and</w:t>
      </w:r>
      <w:r w:rsidR="00D93CC0" w:rsidRPr="00704185">
        <w:rPr>
          <w:rFonts w:ascii="Arial" w:hAnsi="Arial" w:cs="Arial"/>
        </w:rPr>
        <w:t xml:space="preserve"> six months’ notice </w:t>
      </w:r>
      <w:r w:rsidR="006A0A20">
        <w:rPr>
          <w:rFonts w:ascii="Arial" w:hAnsi="Arial" w:cs="Arial"/>
        </w:rPr>
        <w:t xml:space="preserve">must be given </w:t>
      </w:r>
      <w:r>
        <w:rPr>
          <w:rFonts w:ascii="Arial" w:hAnsi="Arial" w:cs="Arial"/>
        </w:rPr>
        <w:t>(</w:t>
      </w:r>
      <w:r w:rsidR="00D93CC0" w:rsidRPr="00704185">
        <w:rPr>
          <w:rFonts w:ascii="Arial" w:hAnsi="Arial" w:cs="Arial"/>
        </w:rPr>
        <w:t>where this is a new periodic standard occupation contract</w:t>
      </w:r>
      <w:r>
        <w:rPr>
          <w:rFonts w:ascii="Arial" w:hAnsi="Arial" w:cs="Arial"/>
        </w:rPr>
        <w:t>)</w:t>
      </w:r>
      <w:r w:rsidR="00D93CC0" w:rsidRPr="00704185">
        <w:rPr>
          <w:rFonts w:ascii="Arial" w:hAnsi="Arial" w:cs="Arial"/>
        </w:rPr>
        <w:t xml:space="preserve">. </w:t>
      </w:r>
      <w:r w:rsidR="00FB3A5F" w:rsidRPr="00382141">
        <w:rPr>
          <w:rFonts w:ascii="Arial" w:hAnsi="Arial" w:cs="Arial"/>
        </w:rPr>
        <w:t xml:space="preserve">For an existing periodic tenancy which began before </w:t>
      </w:r>
      <w:r w:rsidR="002E18E0" w:rsidRPr="00382141">
        <w:rPr>
          <w:rFonts w:ascii="Arial" w:hAnsi="Arial" w:cs="Arial"/>
        </w:rPr>
        <w:t>01 December 2022</w:t>
      </w:r>
      <w:r w:rsidR="00FB3A5F" w:rsidRPr="00382141">
        <w:rPr>
          <w:rFonts w:ascii="Arial" w:hAnsi="Arial" w:cs="Arial"/>
        </w:rPr>
        <w:t xml:space="preserve">, landlords </w:t>
      </w:r>
      <w:r w:rsidR="003B73F9">
        <w:rPr>
          <w:rFonts w:ascii="Arial" w:hAnsi="Arial" w:cs="Arial"/>
        </w:rPr>
        <w:t>are</w:t>
      </w:r>
      <w:r w:rsidR="00FB3A5F" w:rsidRPr="00382141">
        <w:rPr>
          <w:rFonts w:ascii="Arial" w:hAnsi="Arial" w:cs="Arial"/>
        </w:rPr>
        <w:t xml:space="preserve"> only required to give two months' notice under section 173, but such a notice must not be served within the first four months of the contract-holder's occupation</w:t>
      </w:r>
      <w:r w:rsidR="00382141">
        <w:rPr>
          <w:rFonts w:ascii="Arial" w:hAnsi="Arial" w:cs="Arial"/>
        </w:rPr>
        <w:t xml:space="preserve">. </w:t>
      </w:r>
      <w:r w:rsidR="00382141" w:rsidRPr="00C72E08">
        <w:rPr>
          <w:rFonts w:ascii="Arial" w:hAnsi="Arial" w:cs="Arial"/>
          <w:b/>
          <w:bCs/>
        </w:rPr>
        <w:t>However, please note that the Welsh Government intends to</w:t>
      </w:r>
      <w:r w:rsidR="00382141">
        <w:rPr>
          <w:rFonts w:ascii="Arial" w:hAnsi="Arial" w:cs="Arial"/>
          <w:b/>
          <w:bCs/>
        </w:rPr>
        <w:t xml:space="preserve"> </w:t>
      </w:r>
      <w:r w:rsidR="00382141" w:rsidRPr="00090571">
        <w:rPr>
          <w:rFonts w:ascii="Arial" w:hAnsi="Arial" w:cs="Arial"/>
          <w:b/>
          <w:bCs/>
        </w:rPr>
        <w:t>amend the</w:t>
      </w:r>
      <w:r w:rsidR="00382141">
        <w:rPr>
          <w:rFonts w:ascii="Arial" w:hAnsi="Arial" w:cs="Arial"/>
          <w:b/>
          <w:bCs/>
        </w:rPr>
        <w:t xml:space="preserve"> A</w:t>
      </w:r>
      <w:r w:rsidR="00382141" w:rsidRPr="00090571">
        <w:rPr>
          <w:rFonts w:ascii="Arial" w:hAnsi="Arial" w:cs="Arial"/>
          <w:b/>
          <w:bCs/>
        </w:rPr>
        <w:t>ct so that a six-month no-fault notice period applies to converted periodic</w:t>
      </w:r>
      <w:r w:rsidR="00382141">
        <w:rPr>
          <w:rFonts w:ascii="Arial" w:hAnsi="Arial" w:cs="Arial"/>
          <w:b/>
          <w:bCs/>
        </w:rPr>
        <w:t xml:space="preserve"> </w:t>
      </w:r>
      <w:r w:rsidR="00382141" w:rsidRPr="00090571">
        <w:rPr>
          <w:rFonts w:ascii="Arial" w:hAnsi="Arial" w:cs="Arial"/>
          <w:b/>
          <w:bCs/>
        </w:rPr>
        <w:t>standard contract</w:t>
      </w:r>
      <w:r w:rsidR="00382141">
        <w:rPr>
          <w:rFonts w:ascii="Arial" w:hAnsi="Arial" w:cs="Arial"/>
          <w:b/>
          <w:bCs/>
        </w:rPr>
        <w:t>s</w:t>
      </w:r>
      <w:r w:rsidR="00382141" w:rsidRPr="00090571">
        <w:rPr>
          <w:rFonts w:ascii="Arial" w:hAnsi="Arial" w:cs="Arial"/>
          <w:b/>
          <w:bCs/>
        </w:rPr>
        <w:t xml:space="preserve"> from 1 June 2023</w:t>
      </w:r>
      <w:r w:rsidR="00FB3A5F" w:rsidRPr="00382141">
        <w:rPr>
          <w:rFonts w:ascii="Arial" w:hAnsi="Arial" w:cs="Arial"/>
        </w:rPr>
        <w:t>;</w:t>
      </w:r>
      <w:r w:rsidR="00DF406B">
        <w:rPr>
          <w:rFonts w:ascii="Arial" w:hAnsi="Arial" w:cs="Arial"/>
        </w:rPr>
        <w:t xml:space="preserve"> and </w:t>
      </w:r>
    </w:p>
    <w:p w14:paraId="3C3C3A1C" w14:textId="322F11A0" w:rsidR="00704185" w:rsidRDefault="00D93CC0" w:rsidP="00704185">
      <w:pPr>
        <w:pStyle w:val="ListParagraph"/>
        <w:numPr>
          <w:ilvl w:val="0"/>
          <w:numId w:val="6"/>
        </w:numPr>
        <w:jc w:val="both"/>
        <w:rPr>
          <w:rFonts w:ascii="Arial" w:hAnsi="Arial" w:cs="Arial"/>
        </w:rPr>
      </w:pPr>
      <w:r w:rsidRPr="00704185">
        <w:rPr>
          <w:rFonts w:ascii="Arial" w:hAnsi="Arial" w:cs="Arial"/>
        </w:rPr>
        <w:t>can</w:t>
      </w:r>
      <w:r w:rsidR="006B11C5">
        <w:rPr>
          <w:rFonts w:ascii="Arial" w:hAnsi="Arial" w:cs="Arial"/>
        </w:rPr>
        <w:t xml:space="preserve"> be</w:t>
      </w:r>
      <w:r w:rsidRPr="00704185">
        <w:rPr>
          <w:rFonts w:ascii="Arial" w:hAnsi="Arial" w:cs="Arial"/>
        </w:rPr>
        <w:t xml:space="preserve"> terminate</w:t>
      </w:r>
      <w:r w:rsidR="006B11C5">
        <w:rPr>
          <w:rFonts w:ascii="Arial" w:hAnsi="Arial" w:cs="Arial"/>
        </w:rPr>
        <w:t>d by</w:t>
      </w:r>
      <w:r w:rsidRPr="00704185">
        <w:rPr>
          <w:rFonts w:ascii="Arial" w:hAnsi="Arial" w:cs="Arial"/>
        </w:rPr>
        <w:t xml:space="preserve"> a </w:t>
      </w:r>
      <w:r w:rsidR="006B11C5">
        <w:rPr>
          <w:rFonts w:ascii="Arial" w:hAnsi="Arial" w:cs="Arial"/>
        </w:rPr>
        <w:t>contract-holder serving only</w:t>
      </w:r>
      <w:r w:rsidRPr="00704185">
        <w:rPr>
          <w:rFonts w:ascii="Arial" w:hAnsi="Arial" w:cs="Arial"/>
        </w:rPr>
        <w:t xml:space="preserve"> one months’ notice</w:t>
      </w:r>
      <w:r w:rsidR="00FB3A5F">
        <w:rPr>
          <w:rFonts w:ascii="Arial" w:hAnsi="Arial" w:cs="Arial"/>
        </w:rPr>
        <w:t>.</w:t>
      </w:r>
    </w:p>
    <w:p w14:paraId="49B4A210" w14:textId="355D7106" w:rsidR="00D93CC0" w:rsidRPr="00704185" w:rsidRDefault="00704185" w:rsidP="00704185">
      <w:pPr>
        <w:ind w:firstLine="360"/>
        <w:jc w:val="both"/>
        <w:rPr>
          <w:rFonts w:ascii="Arial" w:hAnsi="Arial" w:cs="Arial"/>
        </w:rPr>
      </w:pPr>
      <w:r w:rsidRPr="00382141">
        <w:rPr>
          <w:rFonts w:ascii="Arial" w:hAnsi="Arial" w:cs="Arial"/>
          <w:u w:val="single"/>
        </w:rPr>
        <w:t xml:space="preserve">A </w:t>
      </w:r>
      <w:r w:rsidR="00D93CC0" w:rsidRPr="00704185">
        <w:rPr>
          <w:rFonts w:ascii="Arial" w:hAnsi="Arial" w:cs="Arial"/>
          <w:u w:val="single"/>
        </w:rPr>
        <w:t>Fixed Term Standard Occupation Contract</w:t>
      </w:r>
      <w:r w:rsidR="00D93CC0" w:rsidRPr="00704185">
        <w:rPr>
          <w:rFonts w:ascii="Arial" w:hAnsi="Arial" w:cs="Arial"/>
        </w:rPr>
        <w:t xml:space="preserve">: </w:t>
      </w:r>
    </w:p>
    <w:p w14:paraId="31BA1A2D" w14:textId="68904F45" w:rsidR="00D93CC0" w:rsidRDefault="00D93CC0" w:rsidP="00704185">
      <w:pPr>
        <w:pStyle w:val="ListParagraph"/>
        <w:numPr>
          <w:ilvl w:val="0"/>
          <w:numId w:val="18"/>
        </w:numPr>
        <w:jc w:val="both"/>
        <w:rPr>
          <w:rFonts w:ascii="Arial" w:hAnsi="Arial" w:cs="Arial"/>
        </w:rPr>
      </w:pPr>
      <w:r w:rsidRPr="00704185">
        <w:rPr>
          <w:rFonts w:ascii="Arial" w:hAnsi="Arial" w:cs="Arial"/>
        </w:rPr>
        <w:t>can be granted for any length of time agreed between the partie</w:t>
      </w:r>
      <w:r w:rsidR="00D02938">
        <w:rPr>
          <w:rFonts w:ascii="Arial" w:hAnsi="Arial" w:cs="Arial"/>
        </w:rPr>
        <w:t>s</w:t>
      </w:r>
      <w:r w:rsidR="00B575C9">
        <w:rPr>
          <w:rFonts w:ascii="Arial" w:hAnsi="Arial" w:cs="Arial"/>
        </w:rPr>
        <w:t xml:space="preserve"> (the model written statement is for a term of less than 7 years)</w:t>
      </w:r>
      <w:r w:rsidR="00D02938">
        <w:rPr>
          <w:rFonts w:ascii="Arial" w:hAnsi="Arial" w:cs="Arial"/>
        </w:rPr>
        <w:t>;</w:t>
      </w:r>
    </w:p>
    <w:p w14:paraId="34149617" w14:textId="42FE9738" w:rsidR="006B11C5" w:rsidRPr="00382141" w:rsidRDefault="006B11C5" w:rsidP="00FB3A5F">
      <w:pPr>
        <w:pStyle w:val="ListParagraph"/>
        <w:numPr>
          <w:ilvl w:val="0"/>
          <w:numId w:val="18"/>
        </w:numPr>
        <w:rPr>
          <w:rFonts w:ascii="Arial" w:hAnsi="Arial" w:cs="Arial"/>
        </w:rPr>
      </w:pPr>
      <w:r>
        <w:rPr>
          <w:rFonts w:ascii="Arial" w:hAnsi="Arial" w:cs="Arial"/>
        </w:rPr>
        <w:t xml:space="preserve">cannot be terminated using a section 173 notice </w:t>
      </w:r>
      <w:r w:rsidR="009646A8">
        <w:rPr>
          <w:rFonts w:ascii="Arial" w:hAnsi="Arial" w:cs="Arial"/>
        </w:rPr>
        <w:t>(</w:t>
      </w:r>
      <w:r>
        <w:rPr>
          <w:rFonts w:ascii="Arial" w:hAnsi="Arial" w:cs="Arial"/>
        </w:rPr>
        <w:t xml:space="preserve">no-fault </w:t>
      </w:r>
      <w:r w:rsidR="009646A8">
        <w:rPr>
          <w:rFonts w:ascii="Arial" w:hAnsi="Arial" w:cs="Arial"/>
        </w:rPr>
        <w:t>possession</w:t>
      </w:r>
      <w:r>
        <w:rPr>
          <w:rFonts w:ascii="Arial" w:hAnsi="Arial" w:cs="Arial"/>
        </w:rPr>
        <w:t xml:space="preserve"> notice)</w:t>
      </w:r>
      <w:r w:rsidR="00FB3A5F">
        <w:rPr>
          <w:rFonts w:ascii="Arial" w:hAnsi="Arial" w:cs="Arial"/>
        </w:rPr>
        <w:t xml:space="preserve"> (where this is a new fixed term standard occupation contract). </w:t>
      </w:r>
      <w:r w:rsidR="00FB3A5F" w:rsidRPr="00382141">
        <w:rPr>
          <w:rFonts w:ascii="Arial" w:hAnsi="Arial" w:cs="Arial"/>
        </w:rPr>
        <w:t xml:space="preserve">For an existing fixed term tenancy which began before </w:t>
      </w:r>
      <w:r w:rsidR="002E18E0" w:rsidRPr="00382141">
        <w:rPr>
          <w:rFonts w:ascii="Arial" w:hAnsi="Arial" w:cs="Arial"/>
        </w:rPr>
        <w:t>01 December 2022</w:t>
      </w:r>
      <w:r w:rsidR="00FB3A5F" w:rsidRPr="00382141">
        <w:rPr>
          <w:rFonts w:ascii="Arial" w:hAnsi="Arial" w:cs="Arial"/>
        </w:rPr>
        <w:t xml:space="preserve">, landlords </w:t>
      </w:r>
      <w:r w:rsidR="003B73F9">
        <w:rPr>
          <w:rFonts w:ascii="Arial" w:hAnsi="Arial" w:cs="Arial"/>
        </w:rPr>
        <w:t>are</w:t>
      </w:r>
      <w:r w:rsidR="00FB3A5F" w:rsidRPr="00382141">
        <w:rPr>
          <w:rFonts w:ascii="Arial" w:hAnsi="Arial" w:cs="Arial"/>
        </w:rPr>
        <w:t xml:space="preserve"> able to serve a </w:t>
      </w:r>
      <w:r w:rsidR="003D57DE" w:rsidRPr="00382141">
        <w:rPr>
          <w:rFonts w:ascii="Arial" w:hAnsi="Arial" w:cs="Arial"/>
        </w:rPr>
        <w:t xml:space="preserve">s173 </w:t>
      </w:r>
      <w:r w:rsidR="009646A8" w:rsidRPr="00382141">
        <w:rPr>
          <w:rFonts w:ascii="Arial" w:hAnsi="Arial" w:cs="Arial"/>
        </w:rPr>
        <w:t>possession</w:t>
      </w:r>
      <w:r w:rsidR="00FB3A5F" w:rsidRPr="00382141">
        <w:rPr>
          <w:rFonts w:ascii="Arial" w:hAnsi="Arial" w:cs="Arial"/>
        </w:rPr>
        <w:t xml:space="preserve"> notice to end the contract at the end of the term. Landlords </w:t>
      </w:r>
      <w:r w:rsidR="003B73F9">
        <w:rPr>
          <w:rFonts w:ascii="Arial" w:hAnsi="Arial" w:cs="Arial"/>
        </w:rPr>
        <w:t xml:space="preserve">are </w:t>
      </w:r>
      <w:r w:rsidR="00FB3A5F" w:rsidRPr="00382141">
        <w:rPr>
          <w:rFonts w:ascii="Arial" w:hAnsi="Arial" w:cs="Arial"/>
        </w:rPr>
        <w:t>only</w:t>
      </w:r>
      <w:r w:rsidR="003B73F9">
        <w:rPr>
          <w:rFonts w:ascii="Arial" w:hAnsi="Arial" w:cs="Arial"/>
        </w:rPr>
        <w:t xml:space="preserve"> </w:t>
      </w:r>
      <w:r w:rsidR="00FB3A5F" w:rsidRPr="00382141">
        <w:rPr>
          <w:rFonts w:ascii="Arial" w:hAnsi="Arial" w:cs="Arial"/>
        </w:rPr>
        <w:t>required to give two months' notice;</w:t>
      </w:r>
    </w:p>
    <w:p w14:paraId="25E6CB80" w14:textId="098F5E76" w:rsidR="00BC4D55" w:rsidRDefault="00382141" w:rsidP="00704185">
      <w:pPr>
        <w:pStyle w:val="ListParagraph"/>
        <w:numPr>
          <w:ilvl w:val="0"/>
          <w:numId w:val="18"/>
        </w:numPr>
        <w:jc w:val="both"/>
        <w:rPr>
          <w:rFonts w:ascii="Arial" w:hAnsi="Arial" w:cs="Arial"/>
        </w:rPr>
      </w:pPr>
      <w:r>
        <w:rPr>
          <w:rFonts w:ascii="Arial" w:hAnsi="Arial" w:cs="Arial"/>
        </w:rPr>
        <w:t>t</w:t>
      </w:r>
      <w:r w:rsidR="001412E8">
        <w:rPr>
          <w:rFonts w:ascii="Arial" w:hAnsi="Arial" w:cs="Arial"/>
        </w:rPr>
        <w:t>he contract-holder cannot terminate it</w:t>
      </w:r>
      <w:r w:rsidR="00D93CC0" w:rsidRPr="00704185">
        <w:rPr>
          <w:rFonts w:ascii="Arial" w:hAnsi="Arial" w:cs="Arial"/>
        </w:rPr>
        <w:t xml:space="preserve"> </w:t>
      </w:r>
      <w:r w:rsidR="00BC4D55">
        <w:rPr>
          <w:rFonts w:ascii="Arial" w:hAnsi="Arial" w:cs="Arial"/>
        </w:rPr>
        <w:t>unless there is a contract-holder’s break clause</w:t>
      </w:r>
      <w:r w:rsidR="00DF406B">
        <w:rPr>
          <w:rFonts w:ascii="Arial" w:hAnsi="Arial" w:cs="Arial"/>
        </w:rPr>
        <w:t xml:space="preserve">; and </w:t>
      </w:r>
    </w:p>
    <w:p w14:paraId="2B6F058C" w14:textId="197976FF" w:rsidR="00C73BAA" w:rsidRDefault="00BC4D55" w:rsidP="00B0691C">
      <w:pPr>
        <w:pStyle w:val="ListParagraph"/>
        <w:numPr>
          <w:ilvl w:val="0"/>
          <w:numId w:val="18"/>
        </w:numPr>
        <w:jc w:val="both"/>
        <w:rPr>
          <w:rFonts w:ascii="Arial" w:hAnsi="Arial" w:cs="Arial"/>
        </w:rPr>
      </w:pPr>
      <w:r>
        <w:rPr>
          <w:rFonts w:ascii="Arial" w:hAnsi="Arial" w:cs="Arial"/>
        </w:rPr>
        <w:t xml:space="preserve">will become a </w:t>
      </w:r>
      <w:r w:rsidR="00D93CC0" w:rsidRPr="00704185">
        <w:rPr>
          <w:rFonts w:ascii="Arial" w:hAnsi="Arial" w:cs="Arial"/>
        </w:rPr>
        <w:t xml:space="preserve">periodic standard occupation contract </w:t>
      </w:r>
      <w:r>
        <w:rPr>
          <w:rFonts w:ascii="Arial" w:hAnsi="Arial" w:cs="Arial"/>
        </w:rPr>
        <w:t>if the contract-holder remains in occupation at the end of the</w:t>
      </w:r>
      <w:r w:rsidR="00C023DB">
        <w:rPr>
          <w:rFonts w:ascii="Arial" w:hAnsi="Arial" w:cs="Arial"/>
        </w:rPr>
        <w:t xml:space="preserve"> fixed term</w:t>
      </w:r>
      <w:r w:rsidR="00FB3A5F">
        <w:rPr>
          <w:rFonts w:ascii="Arial" w:hAnsi="Arial" w:cs="Arial"/>
        </w:rPr>
        <w:t>.</w:t>
      </w:r>
    </w:p>
    <w:p w14:paraId="63D6DDFD" w14:textId="77777777" w:rsidR="00F71C1C" w:rsidRPr="00F71C1C" w:rsidRDefault="00F71C1C" w:rsidP="00F71C1C">
      <w:pPr>
        <w:pStyle w:val="ListParagraph"/>
        <w:jc w:val="both"/>
        <w:rPr>
          <w:rFonts w:ascii="Arial" w:hAnsi="Arial" w:cs="Arial"/>
        </w:rPr>
      </w:pPr>
    </w:p>
    <w:p w14:paraId="0319CFBB" w14:textId="0B4B4089" w:rsidR="00DB3FCA" w:rsidRDefault="00DB3FCA" w:rsidP="00BD6C8F">
      <w:pPr>
        <w:pStyle w:val="ListParagraph"/>
        <w:numPr>
          <w:ilvl w:val="0"/>
          <w:numId w:val="26"/>
        </w:numPr>
        <w:jc w:val="both"/>
        <w:rPr>
          <w:rFonts w:ascii="Arial" w:hAnsi="Arial" w:cs="Arial"/>
          <w:b/>
          <w:bCs/>
          <w:sz w:val="24"/>
          <w:szCs w:val="24"/>
          <w:u w:val="single"/>
        </w:rPr>
      </w:pPr>
      <w:r w:rsidRPr="00BD6C8F">
        <w:rPr>
          <w:rFonts w:ascii="Arial" w:hAnsi="Arial" w:cs="Arial"/>
          <w:b/>
          <w:bCs/>
          <w:sz w:val="24"/>
          <w:szCs w:val="24"/>
          <w:u w:val="single"/>
        </w:rPr>
        <w:t xml:space="preserve">Written </w:t>
      </w:r>
      <w:r w:rsidR="00F175DA" w:rsidRPr="00BD6C8F">
        <w:rPr>
          <w:rFonts w:ascii="Arial" w:hAnsi="Arial" w:cs="Arial"/>
          <w:b/>
          <w:bCs/>
          <w:sz w:val="24"/>
          <w:szCs w:val="24"/>
          <w:u w:val="single"/>
        </w:rPr>
        <w:t>S</w:t>
      </w:r>
      <w:r w:rsidRPr="00BD6C8F">
        <w:rPr>
          <w:rFonts w:ascii="Arial" w:hAnsi="Arial" w:cs="Arial"/>
          <w:b/>
          <w:bCs/>
          <w:sz w:val="24"/>
          <w:szCs w:val="24"/>
          <w:u w:val="single"/>
        </w:rPr>
        <w:t>tatements</w:t>
      </w:r>
    </w:p>
    <w:p w14:paraId="60F784C2" w14:textId="77777777" w:rsidR="00BD6C8F" w:rsidRPr="00BD6C8F" w:rsidRDefault="00BD6C8F" w:rsidP="00BD6C8F">
      <w:pPr>
        <w:pStyle w:val="ListParagraph"/>
        <w:ind w:left="360"/>
        <w:jc w:val="both"/>
        <w:rPr>
          <w:rFonts w:ascii="Arial" w:hAnsi="Arial" w:cs="Arial"/>
          <w:b/>
          <w:bCs/>
          <w:sz w:val="24"/>
          <w:szCs w:val="24"/>
          <w:u w:val="single"/>
        </w:rPr>
      </w:pPr>
    </w:p>
    <w:p w14:paraId="074B22F4" w14:textId="77777777" w:rsidR="00D93CC0" w:rsidRPr="00D93CC0" w:rsidRDefault="00D93CC0" w:rsidP="00D93CC0">
      <w:pPr>
        <w:pStyle w:val="ListParagraph"/>
        <w:numPr>
          <w:ilvl w:val="0"/>
          <w:numId w:val="17"/>
        </w:numPr>
        <w:jc w:val="both"/>
        <w:rPr>
          <w:rFonts w:ascii="Arial" w:hAnsi="Arial" w:cs="Arial"/>
          <w:b/>
          <w:bCs/>
        </w:rPr>
      </w:pPr>
      <w:r w:rsidRPr="00D93CC0">
        <w:rPr>
          <w:rFonts w:ascii="Arial" w:hAnsi="Arial" w:cs="Arial"/>
          <w:b/>
          <w:bCs/>
        </w:rPr>
        <w:t>What is a written statement</w:t>
      </w:r>
      <w:r w:rsidR="00DB3FCA" w:rsidRPr="00D93CC0">
        <w:rPr>
          <w:rFonts w:ascii="Arial" w:hAnsi="Arial" w:cs="Arial"/>
          <w:b/>
          <w:bCs/>
        </w:rPr>
        <w:t xml:space="preserve">? </w:t>
      </w:r>
    </w:p>
    <w:p w14:paraId="46F9AC81" w14:textId="57AD37FE" w:rsidR="002D2054" w:rsidRPr="00D93CC0" w:rsidRDefault="002D2054" w:rsidP="00331A2D">
      <w:pPr>
        <w:ind w:left="360"/>
        <w:jc w:val="both"/>
        <w:rPr>
          <w:rFonts w:ascii="Arial" w:hAnsi="Arial" w:cs="Arial"/>
        </w:rPr>
      </w:pPr>
      <w:r>
        <w:rPr>
          <w:rFonts w:ascii="Arial" w:hAnsi="Arial" w:cs="Arial"/>
        </w:rPr>
        <w:lastRenderedPageBreak/>
        <w:t>Occupation c</w:t>
      </w:r>
      <w:r w:rsidRPr="001C02FB">
        <w:rPr>
          <w:rFonts w:ascii="Arial" w:hAnsi="Arial" w:cs="Arial"/>
        </w:rPr>
        <w:t xml:space="preserve">ontracts must be </w:t>
      </w:r>
      <w:r>
        <w:rPr>
          <w:rFonts w:ascii="Arial" w:hAnsi="Arial" w:cs="Arial"/>
        </w:rPr>
        <w:t xml:space="preserve">in </w:t>
      </w:r>
      <w:r w:rsidRPr="001C02FB">
        <w:rPr>
          <w:rFonts w:ascii="Arial" w:hAnsi="Arial" w:cs="Arial"/>
        </w:rPr>
        <w:t>writ</w:t>
      </w:r>
      <w:r>
        <w:rPr>
          <w:rFonts w:ascii="Arial" w:hAnsi="Arial" w:cs="Arial"/>
        </w:rPr>
        <w:t>ing, they cannot be made orally</w:t>
      </w:r>
      <w:r w:rsidR="001412E8" w:rsidRPr="001C02FB">
        <w:rPr>
          <w:rFonts w:ascii="Arial" w:hAnsi="Arial" w:cs="Arial"/>
        </w:rPr>
        <w:t xml:space="preserve">. </w:t>
      </w:r>
      <w:r w:rsidR="00DB3FCA" w:rsidRPr="00D93CC0">
        <w:rPr>
          <w:rFonts w:ascii="Arial" w:hAnsi="Arial" w:cs="Arial"/>
        </w:rPr>
        <w:t xml:space="preserve">A written statement is </w:t>
      </w:r>
      <w:r w:rsidR="001C02FB">
        <w:rPr>
          <w:rFonts w:ascii="Arial" w:hAnsi="Arial" w:cs="Arial"/>
        </w:rPr>
        <w:t>essentially</w:t>
      </w:r>
      <w:r w:rsidR="00DB3FCA" w:rsidRPr="00D93CC0">
        <w:rPr>
          <w:rFonts w:ascii="Arial" w:hAnsi="Arial" w:cs="Arial"/>
        </w:rPr>
        <w:t xml:space="preserve"> an occupation contract</w:t>
      </w:r>
      <w:r w:rsidR="001412E8" w:rsidRPr="00D93CC0">
        <w:rPr>
          <w:rFonts w:ascii="Arial" w:hAnsi="Arial" w:cs="Arial"/>
        </w:rPr>
        <w:t xml:space="preserve">. </w:t>
      </w:r>
      <w:r w:rsidR="001C02FB">
        <w:rPr>
          <w:rFonts w:ascii="Arial" w:hAnsi="Arial" w:cs="Arial"/>
        </w:rPr>
        <w:t xml:space="preserve">It is a written statement of </w:t>
      </w:r>
      <w:r w:rsidR="00DB3FCA" w:rsidRPr="00D93CC0">
        <w:rPr>
          <w:rFonts w:ascii="Arial" w:hAnsi="Arial" w:cs="Arial"/>
        </w:rPr>
        <w:t>all the terms,</w:t>
      </w:r>
      <w:r w:rsidR="001C02FB">
        <w:rPr>
          <w:rFonts w:ascii="Arial" w:hAnsi="Arial" w:cs="Arial"/>
        </w:rPr>
        <w:t xml:space="preserve"> </w:t>
      </w:r>
      <w:r w:rsidR="00957C32">
        <w:rPr>
          <w:rFonts w:ascii="Arial" w:hAnsi="Arial" w:cs="Arial"/>
        </w:rPr>
        <w:t>which i</w:t>
      </w:r>
      <w:r w:rsidR="00DB3FCA" w:rsidRPr="00D93CC0">
        <w:rPr>
          <w:rFonts w:ascii="Arial" w:hAnsi="Arial" w:cs="Arial"/>
        </w:rPr>
        <w:t>nclud</w:t>
      </w:r>
      <w:r w:rsidR="00957C32">
        <w:rPr>
          <w:rFonts w:ascii="Arial" w:hAnsi="Arial" w:cs="Arial"/>
        </w:rPr>
        <w:t>e</w:t>
      </w:r>
      <w:r w:rsidR="00DB3FCA" w:rsidRPr="00D93CC0">
        <w:rPr>
          <w:rFonts w:ascii="Arial" w:hAnsi="Arial" w:cs="Arial"/>
        </w:rPr>
        <w:t xml:space="preserve"> the rights and responsibilities of the landlord and contract-holder</w:t>
      </w:r>
      <w:r w:rsidR="001C02FB">
        <w:rPr>
          <w:rFonts w:ascii="Arial" w:hAnsi="Arial" w:cs="Arial"/>
        </w:rPr>
        <w:t>,</w:t>
      </w:r>
      <w:r w:rsidR="00DB3FCA" w:rsidRPr="00D93CC0">
        <w:rPr>
          <w:rFonts w:ascii="Arial" w:hAnsi="Arial" w:cs="Arial"/>
        </w:rPr>
        <w:t xml:space="preserve"> which apply to that specific contract. </w:t>
      </w:r>
      <w:r w:rsidR="001C02FB">
        <w:rPr>
          <w:rFonts w:ascii="Arial" w:hAnsi="Arial" w:cs="Arial"/>
        </w:rPr>
        <w:t>It must also contain the ‘</w:t>
      </w:r>
      <w:r w:rsidR="001C02FB" w:rsidRPr="001C02FB">
        <w:rPr>
          <w:rFonts w:ascii="Arial" w:hAnsi="Arial" w:cs="Arial"/>
          <w:b/>
          <w:bCs/>
        </w:rPr>
        <w:t>Explanatory Information</w:t>
      </w:r>
      <w:r w:rsidR="001412E8">
        <w:rPr>
          <w:rFonts w:ascii="Arial" w:hAnsi="Arial" w:cs="Arial"/>
        </w:rPr>
        <w:t>.’</w:t>
      </w:r>
      <w:r w:rsidR="001C02FB">
        <w:rPr>
          <w:rFonts w:ascii="Arial" w:hAnsi="Arial" w:cs="Arial"/>
        </w:rPr>
        <w:t xml:space="preserve"> </w:t>
      </w:r>
    </w:p>
    <w:tbl>
      <w:tblPr>
        <w:tblW w:w="888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0"/>
      </w:tblGrid>
      <w:tr w:rsidR="002D2054" w14:paraId="4CCCC6A9" w14:textId="77777777" w:rsidTr="00D64BE6">
        <w:trPr>
          <w:trHeight w:val="760"/>
        </w:trPr>
        <w:tc>
          <w:tcPr>
            <w:tcW w:w="8880" w:type="dxa"/>
          </w:tcPr>
          <w:p w14:paraId="5270CF47" w14:textId="6BB0BD3D" w:rsidR="002D2054" w:rsidRPr="002D2054" w:rsidRDefault="002D2054" w:rsidP="00D64BE6">
            <w:pPr>
              <w:spacing w:line="240" w:lineRule="auto"/>
              <w:rPr>
                <w:rFonts w:ascii="Arial" w:hAnsi="Arial" w:cs="Arial"/>
              </w:rPr>
            </w:pPr>
            <w:r>
              <w:rPr>
                <w:rFonts w:ascii="Arial" w:hAnsi="Arial" w:cs="Arial"/>
                <w:b/>
                <w:bCs/>
              </w:rPr>
              <w:t xml:space="preserve">Explanatory Information </w:t>
            </w:r>
            <w:r>
              <w:rPr>
                <w:rFonts w:ascii="Arial" w:hAnsi="Arial" w:cs="Arial"/>
              </w:rPr>
              <w:t xml:space="preserve">– this is information prescribed by the Welsh Government which must be contained in the written </w:t>
            </w:r>
            <w:r w:rsidR="008A67D4">
              <w:rPr>
                <w:rFonts w:ascii="Arial" w:hAnsi="Arial" w:cs="Arial"/>
              </w:rPr>
              <w:t>statement,</w:t>
            </w:r>
            <w:r>
              <w:rPr>
                <w:rFonts w:ascii="Arial" w:hAnsi="Arial" w:cs="Arial"/>
              </w:rPr>
              <w:t xml:space="preserve"> and which is a summary of the key provisions of the occupation contract. </w:t>
            </w:r>
          </w:p>
        </w:tc>
      </w:tr>
    </w:tbl>
    <w:p w14:paraId="417B2229" w14:textId="2BDA4B66" w:rsidR="00DB3FCA" w:rsidRPr="008B71CB" w:rsidRDefault="00DB3FCA" w:rsidP="008B71CB">
      <w:pPr>
        <w:pStyle w:val="ListParagraph"/>
        <w:jc w:val="both"/>
        <w:rPr>
          <w:rFonts w:ascii="Arial" w:hAnsi="Arial" w:cs="Arial"/>
        </w:rPr>
      </w:pPr>
    </w:p>
    <w:p w14:paraId="00742664" w14:textId="55614575" w:rsidR="00DB3FCA" w:rsidRDefault="008A67D4" w:rsidP="00B63A20">
      <w:pPr>
        <w:pStyle w:val="ListParagraph"/>
        <w:numPr>
          <w:ilvl w:val="0"/>
          <w:numId w:val="17"/>
        </w:numPr>
        <w:jc w:val="both"/>
        <w:rPr>
          <w:rFonts w:ascii="Arial" w:hAnsi="Arial" w:cs="Arial"/>
          <w:b/>
          <w:bCs/>
        </w:rPr>
      </w:pPr>
      <w:r w:rsidRPr="008A67D4">
        <w:rPr>
          <w:rFonts w:ascii="Arial" w:hAnsi="Arial" w:cs="Arial"/>
          <w:b/>
          <w:bCs/>
        </w:rPr>
        <w:t>Model written statements</w:t>
      </w:r>
    </w:p>
    <w:p w14:paraId="5619EFE7" w14:textId="77777777" w:rsidR="00F4096C" w:rsidRDefault="00F4096C" w:rsidP="00F4096C">
      <w:pPr>
        <w:ind w:left="360"/>
        <w:jc w:val="both"/>
        <w:rPr>
          <w:rFonts w:ascii="Arial" w:hAnsi="Arial" w:cs="Arial"/>
        </w:rPr>
      </w:pPr>
      <w:r>
        <w:rPr>
          <w:rFonts w:ascii="Arial" w:hAnsi="Arial" w:cs="Arial"/>
        </w:rPr>
        <w:t>The</w:t>
      </w:r>
      <w:r w:rsidR="00DB3FCA" w:rsidRPr="00B63A20">
        <w:rPr>
          <w:rFonts w:ascii="Arial" w:hAnsi="Arial" w:cs="Arial"/>
        </w:rPr>
        <w:t xml:space="preserve"> Welsh government has published model written statements</w:t>
      </w:r>
      <w:r>
        <w:rPr>
          <w:rFonts w:ascii="Arial" w:hAnsi="Arial" w:cs="Arial"/>
        </w:rPr>
        <w:t>.</w:t>
      </w:r>
      <w:r w:rsidR="00DB3FCA" w:rsidRPr="00B63A20">
        <w:rPr>
          <w:rFonts w:ascii="Arial" w:hAnsi="Arial" w:cs="Arial"/>
        </w:rPr>
        <w:t xml:space="preserve"> </w:t>
      </w:r>
    </w:p>
    <w:p w14:paraId="142C3CEC" w14:textId="58061050" w:rsidR="00F14A54" w:rsidRDefault="00F4096C" w:rsidP="004501B4">
      <w:pPr>
        <w:ind w:left="360"/>
        <w:jc w:val="both"/>
        <w:rPr>
          <w:rFonts w:ascii="Arial" w:hAnsi="Arial" w:cs="Arial"/>
        </w:rPr>
      </w:pPr>
      <w:r>
        <w:rPr>
          <w:rFonts w:ascii="Arial" w:hAnsi="Arial" w:cs="Arial"/>
        </w:rPr>
        <w:t>For ease of reference</w:t>
      </w:r>
      <w:r w:rsidR="004501B4">
        <w:rPr>
          <w:rFonts w:ascii="Arial" w:hAnsi="Arial" w:cs="Arial"/>
        </w:rPr>
        <w:t>,</w:t>
      </w:r>
      <w:r>
        <w:rPr>
          <w:rFonts w:ascii="Arial" w:hAnsi="Arial" w:cs="Arial"/>
        </w:rPr>
        <w:t xml:space="preserve"> </w:t>
      </w:r>
      <w:r w:rsidR="00F14A54">
        <w:rPr>
          <w:rFonts w:ascii="Arial" w:hAnsi="Arial" w:cs="Arial"/>
        </w:rPr>
        <w:t>you can find the following model written statements in the Guidance subfolder in our Renting Homes Wales group:</w:t>
      </w:r>
    </w:p>
    <w:p w14:paraId="6EF460AE" w14:textId="2FC1BFA3" w:rsidR="00F14A54" w:rsidRDefault="00F14A54" w:rsidP="00F14A54">
      <w:pPr>
        <w:pStyle w:val="ListParagraph"/>
        <w:numPr>
          <w:ilvl w:val="0"/>
          <w:numId w:val="21"/>
        </w:numPr>
        <w:jc w:val="both"/>
        <w:rPr>
          <w:rFonts w:ascii="Arial" w:hAnsi="Arial" w:cs="Arial"/>
          <w:b/>
          <w:bCs/>
          <w:i/>
          <w:iCs/>
        </w:rPr>
      </w:pPr>
      <w:r w:rsidRPr="00F14A54">
        <w:rPr>
          <w:rFonts w:ascii="Arial" w:hAnsi="Arial" w:cs="Arial"/>
          <w:b/>
          <w:bCs/>
          <w:i/>
          <w:iCs/>
        </w:rPr>
        <w:t>M</w:t>
      </w:r>
      <w:r w:rsidR="00F4096C" w:rsidRPr="00F14A54">
        <w:rPr>
          <w:rFonts w:ascii="Arial" w:hAnsi="Arial" w:cs="Arial"/>
          <w:b/>
          <w:bCs/>
          <w:i/>
          <w:iCs/>
        </w:rPr>
        <w:t xml:space="preserve">odel written statement </w:t>
      </w:r>
      <w:r w:rsidR="00B575C9">
        <w:rPr>
          <w:rFonts w:ascii="Arial" w:hAnsi="Arial" w:cs="Arial"/>
          <w:b/>
          <w:bCs/>
          <w:i/>
          <w:iCs/>
        </w:rPr>
        <w:t>of</w:t>
      </w:r>
      <w:r w:rsidR="00F4096C" w:rsidRPr="00F14A54">
        <w:rPr>
          <w:rFonts w:ascii="Arial" w:hAnsi="Arial" w:cs="Arial"/>
          <w:b/>
          <w:bCs/>
          <w:i/>
          <w:iCs/>
        </w:rPr>
        <w:t xml:space="preserve"> a </w:t>
      </w:r>
      <w:r w:rsidR="009C63F4">
        <w:rPr>
          <w:rFonts w:ascii="Arial" w:hAnsi="Arial" w:cs="Arial"/>
          <w:b/>
          <w:bCs/>
          <w:i/>
          <w:iCs/>
        </w:rPr>
        <w:t>p</w:t>
      </w:r>
      <w:r w:rsidR="00F4096C" w:rsidRPr="00F14A54">
        <w:rPr>
          <w:rFonts w:ascii="Arial" w:hAnsi="Arial" w:cs="Arial"/>
          <w:b/>
          <w:bCs/>
          <w:i/>
          <w:iCs/>
        </w:rPr>
        <w:t xml:space="preserve">eriodic </w:t>
      </w:r>
      <w:r w:rsidR="009C63F4">
        <w:rPr>
          <w:rFonts w:ascii="Arial" w:hAnsi="Arial" w:cs="Arial"/>
          <w:b/>
          <w:bCs/>
          <w:i/>
          <w:iCs/>
        </w:rPr>
        <w:t>s</w:t>
      </w:r>
      <w:r w:rsidR="00F4096C" w:rsidRPr="00F14A54">
        <w:rPr>
          <w:rFonts w:ascii="Arial" w:hAnsi="Arial" w:cs="Arial"/>
          <w:b/>
          <w:bCs/>
          <w:i/>
          <w:iCs/>
        </w:rPr>
        <w:t xml:space="preserve">tandard </w:t>
      </w:r>
      <w:r w:rsidR="009C63F4">
        <w:rPr>
          <w:rFonts w:ascii="Arial" w:hAnsi="Arial" w:cs="Arial"/>
          <w:b/>
          <w:bCs/>
          <w:i/>
          <w:iCs/>
        </w:rPr>
        <w:t>o</w:t>
      </w:r>
      <w:r w:rsidR="00F4096C" w:rsidRPr="00F14A54">
        <w:rPr>
          <w:rFonts w:ascii="Arial" w:hAnsi="Arial" w:cs="Arial"/>
          <w:b/>
          <w:bCs/>
          <w:i/>
          <w:iCs/>
        </w:rPr>
        <w:t xml:space="preserve">ccupation </w:t>
      </w:r>
      <w:r w:rsidR="009C63F4">
        <w:rPr>
          <w:rFonts w:ascii="Arial" w:hAnsi="Arial" w:cs="Arial"/>
          <w:b/>
          <w:bCs/>
          <w:i/>
          <w:iCs/>
        </w:rPr>
        <w:t>c</w:t>
      </w:r>
      <w:r w:rsidR="00F4096C" w:rsidRPr="00F14A54">
        <w:rPr>
          <w:rFonts w:ascii="Arial" w:hAnsi="Arial" w:cs="Arial"/>
          <w:b/>
          <w:bCs/>
          <w:i/>
          <w:iCs/>
        </w:rPr>
        <w:t>ontract</w:t>
      </w:r>
      <w:r w:rsidR="00BA2020">
        <w:rPr>
          <w:rFonts w:ascii="Arial" w:hAnsi="Arial" w:cs="Arial"/>
          <w:b/>
          <w:bCs/>
          <w:i/>
          <w:iCs/>
        </w:rPr>
        <w:t>; and</w:t>
      </w:r>
    </w:p>
    <w:p w14:paraId="05BD97AE" w14:textId="77777777" w:rsidR="00563A93" w:rsidRPr="00F14A54" w:rsidRDefault="00563A93" w:rsidP="00563A93">
      <w:pPr>
        <w:pStyle w:val="ListParagraph"/>
        <w:ind w:left="1080"/>
        <w:jc w:val="both"/>
        <w:rPr>
          <w:rFonts w:ascii="Arial" w:hAnsi="Arial" w:cs="Arial"/>
          <w:b/>
          <w:bCs/>
          <w:i/>
          <w:iCs/>
        </w:rPr>
      </w:pPr>
    </w:p>
    <w:p w14:paraId="083D6D69" w14:textId="363889A8" w:rsidR="00563A93" w:rsidRDefault="00F14A54" w:rsidP="00563A93">
      <w:pPr>
        <w:pStyle w:val="ListParagraph"/>
        <w:numPr>
          <w:ilvl w:val="0"/>
          <w:numId w:val="21"/>
        </w:numPr>
        <w:jc w:val="both"/>
        <w:rPr>
          <w:rFonts w:ascii="Arial" w:hAnsi="Arial" w:cs="Arial"/>
          <w:b/>
          <w:bCs/>
          <w:i/>
          <w:iCs/>
        </w:rPr>
      </w:pPr>
      <w:r w:rsidRPr="00F14A54">
        <w:rPr>
          <w:rFonts w:ascii="Arial" w:hAnsi="Arial" w:cs="Arial"/>
          <w:b/>
          <w:bCs/>
          <w:i/>
          <w:iCs/>
        </w:rPr>
        <w:t>M</w:t>
      </w:r>
      <w:r w:rsidR="004501B4" w:rsidRPr="00F14A54">
        <w:rPr>
          <w:rFonts w:ascii="Arial" w:hAnsi="Arial" w:cs="Arial"/>
          <w:b/>
          <w:bCs/>
          <w:i/>
          <w:iCs/>
        </w:rPr>
        <w:t xml:space="preserve">odel written statement </w:t>
      </w:r>
      <w:r w:rsidR="00B575C9">
        <w:rPr>
          <w:rFonts w:ascii="Arial" w:hAnsi="Arial" w:cs="Arial"/>
          <w:b/>
          <w:bCs/>
          <w:i/>
          <w:iCs/>
        </w:rPr>
        <w:t>of</w:t>
      </w:r>
      <w:r w:rsidR="004501B4" w:rsidRPr="00F14A54">
        <w:rPr>
          <w:rFonts w:ascii="Arial" w:hAnsi="Arial" w:cs="Arial"/>
          <w:b/>
          <w:bCs/>
          <w:i/>
          <w:iCs/>
        </w:rPr>
        <w:t xml:space="preserve"> a fixed term standard occupation contract </w:t>
      </w:r>
      <w:r w:rsidR="00B575C9">
        <w:rPr>
          <w:rFonts w:ascii="Arial" w:hAnsi="Arial" w:cs="Arial"/>
          <w:b/>
          <w:bCs/>
          <w:i/>
          <w:iCs/>
        </w:rPr>
        <w:t>for a term of less than seven years</w:t>
      </w:r>
      <w:r w:rsidR="00BA2020">
        <w:rPr>
          <w:rFonts w:ascii="Arial" w:hAnsi="Arial" w:cs="Arial"/>
          <w:b/>
          <w:bCs/>
          <w:i/>
          <w:iCs/>
        </w:rPr>
        <w:t xml:space="preserve">. </w:t>
      </w:r>
    </w:p>
    <w:p w14:paraId="637B084F" w14:textId="77777777" w:rsidR="00563A93" w:rsidRPr="00563A93" w:rsidRDefault="00563A93" w:rsidP="00563A93">
      <w:pPr>
        <w:pStyle w:val="ListParagraph"/>
        <w:ind w:left="1080"/>
        <w:jc w:val="both"/>
        <w:rPr>
          <w:rFonts w:ascii="Arial" w:hAnsi="Arial" w:cs="Arial"/>
          <w:b/>
          <w:bCs/>
          <w:i/>
          <w:iCs/>
        </w:rPr>
      </w:pPr>
    </w:p>
    <w:p w14:paraId="4EDA26BB" w14:textId="0BCA6AE3" w:rsidR="00F14A54" w:rsidRDefault="0072376D" w:rsidP="009B7904">
      <w:pPr>
        <w:pStyle w:val="ListParagraph"/>
        <w:numPr>
          <w:ilvl w:val="0"/>
          <w:numId w:val="19"/>
        </w:numPr>
        <w:jc w:val="both"/>
        <w:rPr>
          <w:rFonts w:ascii="Arial" w:hAnsi="Arial" w:cs="Arial"/>
          <w:b/>
          <w:bCs/>
        </w:rPr>
      </w:pPr>
      <w:r w:rsidRPr="0072376D">
        <w:rPr>
          <w:rFonts w:ascii="Arial" w:hAnsi="Arial" w:cs="Arial"/>
          <w:b/>
          <w:bCs/>
        </w:rPr>
        <w:t xml:space="preserve">Use of the </w:t>
      </w:r>
      <w:r w:rsidR="00D537F0">
        <w:rPr>
          <w:rFonts w:ascii="Arial" w:hAnsi="Arial" w:cs="Arial"/>
          <w:b/>
          <w:bCs/>
        </w:rPr>
        <w:t>m</w:t>
      </w:r>
      <w:r w:rsidRPr="0072376D">
        <w:rPr>
          <w:rFonts w:ascii="Arial" w:hAnsi="Arial" w:cs="Arial"/>
          <w:b/>
          <w:bCs/>
        </w:rPr>
        <w:t xml:space="preserve">odel written statements </w:t>
      </w:r>
    </w:p>
    <w:p w14:paraId="3CD74F38" w14:textId="77777777" w:rsidR="009B7904" w:rsidRPr="009B7904" w:rsidRDefault="009B7904" w:rsidP="009B7904">
      <w:pPr>
        <w:pStyle w:val="ListParagraph"/>
        <w:jc w:val="both"/>
        <w:rPr>
          <w:rFonts w:ascii="Arial" w:hAnsi="Arial" w:cs="Arial"/>
          <w:b/>
          <w:bCs/>
        </w:rPr>
      </w:pPr>
    </w:p>
    <w:p w14:paraId="30589D84" w14:textId="4E81A8A5" w:rsidR="00F14A54" w:rsidRDefault="0072376D" w:rsidP="00F14A54">
      <w:pPr>
        <w:pStyle w:val="ListParagraph"/>
        <w:numPr>
          <w:ilvl w:val="0"/>
          <w:numId w:val="20"/>
        </w:numPr>
        <w:jc w:val="both"/>
        <w:rPr>
          <w:rFonts w:ascii="Arial" w:hAnsi="Arial" w:cs="Arial"/>
        </w:rPr>
      </w:pPr>
      <w:r w:rsidRPr="00F14A54">
        <w:rPr>
          <w:rFonts w:ascii="Arial" w:hAnsi="Arial" w:cs="Arial"/>
        </w:rPr>
        <w:t xml:space="preserve">You do not have to use the model written </w:t>
      </w:r>
      <w:r w:rsidR="00F43FA9" w:rsidRPr="00F14A54">
        <w:rPr>
          <w:rFonts w:ascii="Arial" w:hAnsi="Arial" w:cs="Arial"/>
        </w:rPr>
        <w:t>statements; however,</w:t>
      </w:r>
      <w:r w:rsidRPr="00F14A54">
        <w:rPr>
          <w:rFonts w:ascii="Arial" w:hAnsi="Arial" w:cs="Arial"/>
        </w:rPr>
        <w:t xml:space="preserve"> they are a good starting point</w:t>
      </w:r>
      <w:r w:rsidR="001412E8" w:rsidRPr="00F14A54">
        <w:rPr>
          <w:rFonts w:ascii="Arial" w:hAnsi="Arial" w:cs="Arial"/>
        </w:rPr>
        <w:t xml:space="preserve">. </w:t>
      </w:r>
      <w:r w:rsidRPr="00F14A54">
        <w:rPr>
          <w:rFonts w:ascii="Arial" w:hAnsi="Arial" w:cs="Arial"/>
        </w:rPr>
        <w:t>These statements can be modified, additional terms can be added</w:t>
      </w:r>
      <w:r w:rsidR="00F43FA9">
        <w:rPr>
          <w:rFonts w:ascii="Arial" w:hAnsi="Arial" w:cs="Arial"/>
        </w:rPr>
        <w:t>,</w:t>
      </w:r>
      <w:r w:rsidRPr="00F14A54">
        <w:rPr>
          <w:rFonts w:ascii="Arial" w:hAnsi="Arial" w:cs="Arial"/>
        </w:rPr>
        <w:t xml:space="preserve"> and certain terms can be omitted, however, the Act</w:t>
      </w:r>
      <w:r w:rsidR="00274297">
        <w:rPr>
          <w:rFonts w:ascii="Arial" w:hAnsi="Arial" w:cs="Arial"/>
        </w:rPr>
        <w:t xml:space="preserve"> and supporting legislation</w:t>
      </w:r>
      <w:r w:rsidRPr="00F14A54">
        <w:rPr>
          <w:rFonts w:ascii="Arial" w:hAnsi="Arial" w:cs="Arial"/>
        </w:rPr>
        <w:t xml:space="preserve"> </w:t>
      </w:r>
      <w:r w:rsidR="009C63F4">
        <w:rPr>
          <w:rFonts w:ascii="Arial" w:hAnsi="Arial" w:cs="Arial"/>
        </w:rPr>
        <w:t>prescribe</w:t>
      </w:r>
      <w:r w:rsidRPr="00F14A54">
        <w:rPr>
          <w:rFonts w:ascii="Arial" w:hAnsi="Arial" w:cs="Arial"/>
        </w:rPr>
        <w:t xml:space="preserve"> which terms can be amended</w:t>
      </w:r>
      <w:r w:rsidR="00F43FA9">
        <w:rPr>
          <w:rFonts w:ascii="Arial" w:hAnsi="Arial" w:cs="Arial"/>
        </w:rPr>
        <w:t xml:space="preserve"> and</w:t>
      </w:r>
      <w:r w:rsidR="009C63F4">
        <w:rPr>
          <w:rFonts w:ascii="Arial" w:hAnsi="Arial" w:cs="Arial"/>
        </w:rPr>
        <w:t xml:space="preserve"> how they are to be amended</w:t>
      </w:r>
      <w:r w:rsidR="009B7904">
        <w:rPr>
          <w:rFonts w:ascii="Arial" w:hAnsi="Arial" w:cs="Arial"/>
        </w:rPr>
        <w:t xml:space="preserve"> and you must ensure that </w:t>
      </w:r>
      <w:r w:rsidR="009C63F4">
        <w:rPr>
          <w:rFonts w:ascii="Arial" w:hAnsi="Arial" w:cs="Arial"/>
        </w:rPr>
        <w:t xml:space="preserve">any changes are done in accordance with the </w:t>
      </w:r>
      <w:r w:rsidR="00274297">
        <w:rPr>
          <w:rFonts w:ascii="Arial" w:hAnsi="Arial" w:cs="Arial"/>
        </w:rPr>
        <w:t>legislation</w:t>
      </w:r>
      <w:r w:rsidR="001412E8">
        <w:rPr>
          <w:rFonts w:ascii="Arial" w:hAnsi="Arial" w:cs="Arial"/>
        </w:rPr>
        <w:t xml:space="preserve">. </w:t>
      </w:r>
      <w:r w:rsidR="0069231E">
        <w:rPr>
          <w:rFonts w:ascii="Arial" w:hAnsi="Arial" w:cs="Arial"/>
        </w:rPr>
        <w:t xml:space="preserve">It is key that fundamental terms are properly incorporated. </w:t>
      </w:r>
    </w:p>
    <w:p w14:paraId="45EEF7C5" w14:textId="7BA41C93" w:rsidR="009B7904" w:rsidRDefault="009B7904" w:rsidP="009B7904">
      <w:pPr>
        <w:pStyle w:val="ListParagraph"/>
        <w:jc w:val="both"/>
        <w:rPr>
          <w:rFonts w:ascii="Arial" w:hAnsi="Arial" w:cs="Arial"/>
        </w:rPr>
      </w:pPr>
    </w:p>
    <w:p w14:paraId="75F9C232" w14:textId="0406427F" w:rsidR="009B7904" w:rsidRDefault="009B7904" w:rsidP="00D537F0">
      <w:pPr>
        <w:pStyle w:val="ListParagraph"/>
        <w:jc w:val="both"/>
        <w:rPr>
          <w:rFonts w:ascii="Arial" w:hAnsi="Arial" w:cs="Arial"/>
        </w:rPr>
      </w:pPr>
      <w:r>
        <w:rPr>
          <w:rFonts w:ascii="Arial" w:hAnsi="Arial" w:cs="Arial"/>
        </w:rPr>
        <w:t xml:space="preserve">If a landlord </w:t>
      </w:r>
      <w:r w:rsidR="00A751A0">
        <w:rPr>
          <w:rFonts w:ascii="Arial" w:hAnsi="Arial" w:cs="Arial"/>
        </w:rPr>
        <w:t xml:space="preserve">issues a written statement which is incorrect or incomplete, the contract-holder can apply to court </w:t>
      </w:r>
      <w:r w:rsidR="0069231E">
        <w:rPr>
          <w:rFonts w:ascii="Arial" w:hAnsi="Arial" w:cs="Arial"/>
        </w:rPr>
        <w:t>for a declaration on the terms of the contract</w:t>
      </w:r>
      <w:r w:rsidR="001412E8">
        <w:rPr>
          <w:rFonts w:ascii="Arial" w:hAnsi="Arial" w:cs="Arial"/>
        </w:rPr>
        <w:t xml:space="preserve">. </w:t>
      </w:r>
      <w:r w:rsidR="0069231E">
        <w:rPr>
          <w:rFonts w:ascii="Arial" w:hAnsi="Arial" w:cs="Arial"/>
        </w:rPr>
        <w:t>The l</w:t>
      </w:r>
      <w:r w:rsidR="00A751A0">
        <w:rPr>
          <w:rFonts w:ascii="Arial" w:hAnsi="Arial" w:cs="Arial"/>
        </w:rPr>
        <w:t>and</w:t>
      </w:r>
      <w:r w:rsidR="0069231E">
        <w:rPr>
          <w:rFonts w:ascii="Arial" w:hAnsi="Arial" w:cs="Arial"/>
        </w:rPr>
        <w:t xml:space="preserve">lord could also be ordered to </w:t>
      </w:r>
      <w:r w:rsidR="00A751A0">
        <w:rPr>
          <w:rFonts w:ascii="Arial" w:hAnsi="Arial" w:cs="Arial"/>
        </w:rPr>
        <w:t xml:space="preserve">pay compensation. </w:t>
      </w:r>
    </w:p>
    <w:p w14:paraId="43D2D799" w14:textId="77777777" w:rsidR="00D537F0" w:rsidRPr="00D537F0" w:rsidRDefault="00D537F0" w:rsidP="00D537F0">
      <w:pPr>
        <w:pStyle w:val="ListParagraph"/>
        <w:jc w:val="both"/>
        <w:rPr>
          <w:rFonts w:ascii="Arial" w:hAnsi="Arial" w:cs="Arial"/>
        </w:rPr>
      </w:pPr>
    </w:p>
    <w:p w14:paraId="2828D76D" w14:textId="1FA80984" w:rsidR="00D537F0" w:rsidRDefault="009B7904" w:rsidP="00A751A0">
      <w:pPr>
        <w:pStyle w:val="ListParagraph"/>
        <w:numPr>
          <w:ilvl w:val="0"/>
          <w:numId w:val="20"/>
        </w:numPr>
        <w:jc w:val="both"/>
        <w:rPr>
          <w:rFonts w:ascii="Arial" w:hAnsi="Arial" w:cs="Arial"/>
        </w:rPr>
      </w:pPr>
      <w:r w:rsidRPr="00F14A54">
        <w:rPr>
          <w:rFonts w:ascii="Arial" w:hAnsi="Arial" w:cs="Arial"/>
        </w:rPr>
        <w:t xml:space="preserve">You can use the </w:t>
      </w:r>
      <w:r w:rsidR="0069231E">
        <w:rPr>
          <w:rFonts w:ascii="Arial" w:hAnsi="Arial" w:cs="Arial"/>
        </w:rPr>
        <w:t xml:space="preserve">model written </w:t>
      </w:r>
      <w:r w:rsidRPr="00F14A54">
        <w:rPr>
          <w:rFonts w:ascii="Arial" w:hAnsi="Arial" w:cs="Arial"/>
        </w:rPr>
        <w:t>statements without making any changes to the</w:t>
      </w:r>
      <w:r w:rsidR="00A751A0">
        <w:rPr>
          <w:rFonts w:ascii="Arial" w:hAnsi="Arial" w:cs="Arial"/>
        </w:rPr>
        <w:t xml:space="preserve">m and simply add the </w:t>
      </w:r>
      <w:r w:rsidR="00D537F0">
        <w:rPr>
          <w:rFonts w:ascii="Arial" w:hAnsi="Arial" w:cs="Arial"/>
        </w:rPr>
        <w:t xml:space="preserve">relevant </w:t>
      </w:r>
      <w:r w:rsidR="00A751A0">
        <w:rPr>
          <w:rFonts w:ascii="Arial" w:hAnsi="Arial" w:cs="Arial"/>
        </w:rPr>
        <w:t>details</w:t>
      </w:r>
      <w:r w:rsidR="00D537F0">
        <w:rPr>
          <w:rFonts w:ascii="Arial" w:hAnsi="Arial" w:cs="Arial"/>
        </w:rPr>
        <w:t xml:space="preserve"> to</w:t>
      </w:r>
      <w:r w:rsidR="00A751A0">
        <w:rPr>
          <w:rFonts w:ascii="Arial" w:hAnsi="Arial" w:cs="Arial"/>
        </w:rPr>
        <w:t xml:space="preserve"> the key terms.</w:t>
      </w:r>
      <w:r w:rsidR="00A920E3">
        <w:rPr>
          <w:rFonts w:ascii="Arial" w:hAnsi="Arial" w:cs="Arial"/>
        </w:rPr>
        <w:t xml:space="preserve"> H</w:t>
      </w:r>
      <w:r w:rsidRPr="00F14A54">
        <w:rPr>
          <w:rFonts w:ascii="Arial" w:hAnsi="Arial" w:cs="Arial"/>
        </w:rPr>
        <w:t xml:space="preserve">owever, </w:t>
      </w:r>
      <w:r w:rsidR="00A751A0">
        <w:rPr>
          <w:rFonts w:ascii="Arial" w:hAnsi="Arial" w:cs="Arial"/>
        </w:rPr>
        <w:t xml:space="preserve">you may wish to add additional terms or amend the supplemental </w:t>
      </w:r>
      <w:r w:rsidR="00D537F0">
        <w:rPr>
          <w:rFonts w:ascii="Arial" w:hAnsi="Arial" w:cs="Arial"/>
        </w:rPr>
        <w:t>a</w:t>
      </w:r>
      <w:r w:rsidR="00A751A0">
        <w:rPr>
          <w:rFonts w:ascii="Arial" w:hAnsi="Arial" w:cs="Arial"/>
        </w:rPr>
        <w:t xml:space="preserve">nd fundamental </w:t>
      </w:r>
      <w:r w:rsidR="00D537F0">
        <w:rPr>
          <w:rFonts w:ascii="Arial" w:hAnsi="Arial" w:cs="Arial"/>
        </w:rPr>
        <w:t>terms (where permitted under the Act</w:t>
      </w:r>
      <w:r w:rsidR="00274297">
        <w:rPr>
          <w:rFonts w:ascii="Arial" w:hAnsi="Arial" w:cs="Arial"/>
        </w:rPr>
        <w:t xml:space="preserve"> and supporting legislation</w:t>
      </w:r>
      <w:r w:rsidR="00D537F0">
        <w:rPr>
          <w:rFonts w:ascii="Arial" w:hAnsi="Arial" w:cs="Arial"/>
        </w:rPr>
        <w:t xml:space="preserve">). </w:t>
      </w:r>
    </w:p>
    <w:p w14:paraId="0C81D9E8" w14:textId="77777777" w:rsidR="00CE2621" w:rsidRDefault="00CE2621" w:rsidP="000075FD">
      <w:pPr>
        <w:pStyle w:val="ListParagraph"/>
        <w:jc w:val="both"/>
        <w:rPr>
          <w:rFonts w:ascii="Arial" w:hAnsi="Arial" w:cs="Arial"/>
        </w:rPr>
      </w:pPr>
    </w:p>
    <w:p w14:paraId="478D6645" w14:textId="3BFC0C98" w:rsidR="00CE2621" w:rsidRDefault="00CE2621" w:rsidP="00A751A0">
      <w:pPr>
        <w:pStyle w:val="ListParagraph"/>
        <w:numPr>
          <w:ilvl w:val="0"/>
          <w:numId w:val="20"/>
        </w:numPr>
        <w:jc w:val="both"/>
        <w:rPr>
          <w:rFonts w:ascii="Arial" w:hAnsi="Arial" w:cs="Arial"/>
        </w:rPr>
      </w:pPr>
      <w:r>
        <w:rPr>
          <w:rFonts w:ascii="Arial" w:hAnsi="Arial" w:cs="Arial"/>
        </w:rPr>
        <w:t>If you are dealing with an existing tenancy which convert</w:t>
      </w:r>
      <w:r w:rsidR="00382141">
        <w:rPr>
          <w:rFonts w:ascii="Arial" w:hAnsi="Arial" w:cs="Arial"/>
        </w:rPr>
        <w:t>ed</w:t>
      </w:r>
      <w:r>
        <w:rPr>
          <w:rFonts w:ascii="Arial" w:hAnsi="Arial" w:cs="Arial"/>
        </w:rPr>
        <w:t xml:space="preserve"> to an occupation contract on </w:t>
      </w:r>
      <w:r w:rsidR="002E18E0">
        <w:rPr>
          <w:rFonts w:ascii="Arial" w:hAnsi="Arial" w:cs="Arial"/>
        </w:rPr>
        <w:t>01 December 2022</w:t>
      </w:r>
      <w:r>
        <w:rPr>
          <w:rFonts w:ascii="Arial" w:hAnsi="Arial" w:cs="Arial"/>
        </w:rPr>
        <w:t xml:space="preserve">, you will need to amend the </w:t>
      </w:r>
      <w:r w:rsidR="00C81182">
        <w:rPr>
          <w:rFonts w:ascii="Arial" w:hAnsi="Arial" w:cs="Arial"/>
        </w:rPr>
        <w:t xml:space="preserve">written statement to ensure that the special provisions for converted contracts (referred to below), and which deal with information provision and notice periods are reflected in the written statement. </w:t>
      </w:r>
    </w:p>
    <w:p w14:paraId="04F6F36B" w14:textId="77777777" w:rsidR="00D537F0" w:rsidRDefault="00D537F0" w:rsidP="00D537F0">
      <w:pPr>
        <w:pStyle w:val="ListParagraph"/>
        <w:jc w:val="both"/>
        <w:rPr>
          <w:rFonts w:ascii="Arial" w:hAnsi="Arial" w:cs="Arial"/>
        </w:rPr>
      </w:pPr>
    </w:p>
    <w:p w14:paraId="3AA114DB" w14:textId="615636D9" w:rsidR="00340B77" w:rsidRPr="00382141" w:rsidRDefault="00D537F0" w:rsidP="008B71CB">
      <w:pPr>
        <w:pStyle w:val="ListParagraph"/>
        <w:numPr>
          <w:ilvl w:val="0"/>
          <w:numId w:val="20"/>
        </w:numPr>
        <w:jc w:val="both"/>
        <w:rPr>
          <w:rFonts w:ascii="Arial" w:hAnsi="Arial" w:cs="Arial"/>
          <w:b/>
          <w:bCs/>
          <w:u w:val="single"/>
        </w:rPr>
      </w:pPr>
      <w:r w:rsidRPr="00382141">
        <w:rPr>
          <w:rFonts w:ascii="Arial" w:hAnsi="Arial" w:cs="Arial"/>
          <w:b/>
          <w:bCs/>
          <w:u w:val="single"/>
        </w:rPr>
        <w:t xml:space="preserve">If you are making amendments to the statement in accordance with the </w:t>
      </w:r>
      <w:r w:rsidR="00274297" w:rsidRPr="00382141">
        <w:rPr>
          <w:rFonts w:ascii="Arial" w:hAnsi="Arial" w:cs="Arial"/>
          <w:b/>
          <w:bCs/>
          <w:u w:val="single"/>
        </w:rPr>
        <w:t>legislation,</w:t>
      </w:r>
      <w:r w:rsidRPr="00382141">
        <w:rPr>
          <w:rFonts w:ascii="Arial" w:hAnsi="Arial" w:cs="Arial"/>
          <w:b/>
          <w:bCs/>
          <w:u w:val="single"/>
        </w:rPr>
        <w:t xml:space="preserve"> these changes must be clearly shown</w:t>
      </w:r>
      <w:r w:rsidR="005F7300" w:rsidRPr="00382141">
        <w:rPr>
          <w:rFonts w:ascii="Arial" w:hAnsi="Arial" w:cs="Arial"/>
          <w:b/>
          <w:bCs/>
          <w:u w:val="single"/>
        </w:rPr>
        <w:t>. F</w:t>
      </w:r>
      <w:r w:rsidRPr="00382141">
        <w:rPr>
          <w:rFonts w:ascii="Arial" w:hAnsi="Arial" w:cs="Arial"/>
          <w:b/>
          <w:bCs/>
          <w:u w:val="single"/>
        </w:rPr>
        <w:t>or example</w:t>
      </w:r>
      <w:r w:rsidR="005F7300" w:rsidRPr="00382141">
        <w:rPr>
          <w:rFonts w:ascii="Arial" w:hAnsi="Arial" w:cs="Arial"/>
          <w:b/>
          <w:bCs/>
          <w:u w:val="single"/>
        </w:rPr>
        <w:t>,</w:t>
      </w:r>
      <w:r w:rsidRPr="00382141">
        <w:rPr>
          <w:rFonts w:ascii="Arial" w:hAnsi="Arial" w:cs="Arial"/>
          <w:b/>
          <w:bCs/>
          <w:u w:val="single"/>
        </w:rPr>
        <w:t xml:space="preserve"> a term which is being deleted can be shown as struck through and any new text is shown in CAPITALS.</w:t>
      </w:r>
    </w:p>
    <w:p w14:paraId="13005BA5" w14:textId="77777777" w:rsidR="00EC6AE1" w:rsidRPr="00EC6AE1" w:rsidRDefault="00EC6AE1" w:rsidP="00EC6AE1">
      <w:pPr>
        <w:pStyle w:val="ListParagraph"/>
        <w:rPr>
          <w:rFonts w:ascii="Arial" w:hAnsi="Arial" w:cs="Arial"/>
          <w:b/>
          <w:bCs/>
          <w:i/>
          <w:iCs/>
          <w:u w:val="single"/>
        </w:rPr>
      </w:pPr>
    </w:p>
    <w:p w14:paraId="6241D7CA" w14:textId="7CF8A06E" w:rsidR="00EC6AE1" w:rsidRDefault="00EC6AE1" w:rsidP="00EC6AE1">
      <w:pPr>
        <w:pStyle w:val="ListParagraph"/>
        <w:jc w:val="both"/>
        <w:rPr>
          <w:rFonts w:ascii="Arial" w:hAnsi="Arial" w:cs="Arial"/>
        </w:rPr>
      </w:pPr>
      <w:r w:rsidRPr="008B71CB">
        <w:rPr>
          <w:rFonts w:ascii="Arial" w:hAnsi="Arial" w:cs="Arial"/>
        </w:rPr>
        <w:t>Editorial changes can be made to the wording of a term</w:t>
      </w:r>
      <w:r w:rsidR="005F7300">
        <w:rPr>
          <w:rFonts w:ascii="Arial" w:hAnsi="Arial" w:cs="Arial"/>
        </w:rPr>
        <w:t>,</w:t>
      </w:r>
      <w:r w:rsidRPr="008B71CB">
        <w:rPr>
          <w:rFonts w:ascii="Arial" w:hAnsi="Arial" w:cs="Arial"/>
        </w:rPr>
        <w:t xml:space="preserve"> provided it </w:t>
      </w:r>
      <w:r w:rsidR="001412E8" w:rsidRPr="008B71CB">
        <w:rPr>
          <w:rFonts w:ascii="Arial" w:hAnsi="Arial" w:cs="Arial"/>
        </w:rPr>
        <w:t>does not</w:t>
      </w:r>
      <w:r w:rsidRPr="008B71CB">
        <w:rPr>
          <w:rFonts w:ascii="Arial" w:hAnsi="Arial" w:cs="Arial"/>
        </w:rPr>
        <w:t xml:space="preserve"> change the substance of that term in any way</w:t>
      </w:r>
      <w:r w:rsidR="005F7300">
        <w:rPr>
          <w:rFonts w:ascii="Arial" w:hAnsi="Arial" w:cs="Arial"/>
        </w:rPr>
        <w:t>. F</w:t>
      </w:r>
      <w:r w:rsidRPr="008B71CB">
        <w:rPr>
          <w:rFonts w:ascii="Arial" w:hAnsi="Arial" w:cs="Arial"/>
        </w:rPr>
        <w:t xml:space="preserve">or example, you can substitute the names of the landlord or contract-holder. </w:t>
      </w:r>
    </w:p>
    <w:p w14:paraId="7E4588EB" w14:textId="77777777" w:rsidR="00786765" w:rsidRDefault="00786765" w:rsidP="00EC6AE1">
      <w:pPr>
        <w:pStyle w:val="ListParagraph"/>
        <w:jc w:val="both"/>
        <w:rPr>
          <w:rFonts w:ascii="Arial" w:hAnsi="Arial" w:cs="Arial"/>
        </w:rPr>
      </w:pPr>
    </w:p>
    <w:p w14:paraId="4B301BC5" w14:textId="31B7D235" w:rsidR="00D537F0" w:rsidRDefault="00786765" w:rsidP="00E90866">
      <w:pPr>
        <w:pStyle w:val="ListParagraph"/>
        <w:jc w:val="both"/>
        <w:rPr>
          <w:rFonts w:ascii="Arial" w:hAnsi="Arial" w:cs="Arial"/>
        </w:rPr>
      </w:pPr>
      <w:r w:rsidRPr="008B71CB">
        <w:rPr>
          <w:rFonts w:ascii="Arial" w:hAnsi="Arial" w:cs="Arial"/>
        </w:rPr>
        <w:t xml:space="preserve">The </w:t>
      </w:r>
      <w:r w:rsidR="008249B8">
        <w:rPr>
          <w:rFonts w:ascii="Arial" w:hAnsi="Arial" w:cs="Arial"/>
        </w:rPr>
        <w:t>m</w:t>
      </w:r>
      <w:r w:rsidRPr="008B71CB">
        <w:rPr>
          <w:rFonts w:ascii="Arial" w:hAnsi="Arial" w:cs="Arial"/>
        </w:rPr>
        <w:t xml:space="preserve">odel </w:t>
      </w:r>
      <w:r w:rsidR="008249B8">
        <w:rPr>
          <w:rFonts w:ascii="Arial" w:hAnsi="Arial" w:cs="Arial"/>
        </w:rPr>
        <w:t>w</w:t>
      </w:r>
      <w:r w:rsidRPr="008B71CB">
        <w:rPr>
          <w:rFonts w:ascii="Arial" w:hAnsi="Arial" w:cs="Arial"/>
        </w:rPr>
        <w:t xml:space="preserve">ritten </w:t>
      </w:r>
      <w:r w:rsidR="008249B8">
        <w:rPr>
          <w:rFonts w:ascii="Arial" w:hAnsi="Arial" w:cs="Arial"/>
        </w:rPr>
        <w:t>s</w:t>
      </w:r>
      <w:r w:rsidRPr="008B71CB">
        <w:rPr>
          <w:rFonts w:ascii="Arial" w:hAnsi="Arial" w:cs="Arial"/>
        </w:rPr>
        <w:t>tatement contains footnotes</w:t>
      </w:r>
      <w:r w:rsidR="001412E8" w:rsidRPr="008B71CB">
        <w:rPr>
          <w:rFonts w:ascii="Arial" w:hAnsi="Arial" w:cs="Arial"/>
        </w:rPr>
        <w:t xml:space="preserve">. </w:t>
      </w:r>
      <w:r w:rsidRPr="008B71CB">
        <w:rPr>
          <w:rFonts w:ascii="Arial" w:hAnsi="Arial" w:cs="Arial"/>
        </w:rPr>
        <w:t xml:space="preserve">These do not form part of the terms of the contract but have been included as a useful reference point. </w:t>
      </w:r>
    </w:p>
    <w:p w14:paraId="60FEFAF4" w14:textId="77777777" w:rsidR="00E90866" w:rsidRPr="00E90866" w:rsidRDefault="00E90866" w:rsidP="00E90866">
      <w:pPr>
        <w:pStyle w:val="ListParagraph"/>
        <w:jc w:val="both"/>
        <w:rPr>
          <w:rFonts w:ascii="Arial" w:hAnsi="Arial" w:cs="Arial"/>
        </w:rPr>
      </w:pPr>
    </w:p>
    <w:p w14:paraId="2D63724B" w14:textId="3105D172" w:rsidR="00DB0FB1" w:rsidRPr="00D537F0" w:rsidRDefault="00D537F0" w:rsidP="00D537F0">
      <w:pPr>
        <w:pStyle w:val="ListParagraph"/>
        <w:numPr>
          <w:ilvl w:val="0"/>
          <w:numId w:val="19"/>
        </w:numPr>
        <w:jc w:val="both"/>
        <w:rPr>
          <w:rFonts w:ascii="Arial" w:hAnsi="Arial" w:cs="Arial"/>
          <w:b/>
          <w:bCs/>
        </w:rPr>
      </w:pPr>
      <w:r w:rsidRPr="00D537F0">
        <w:rPr>
          <w:rFonts w:ascii="Arial" w:hAnsi="Arial" w:cs="Arial"/>
          <w:b/>
          <w:bCs/>
        </w:rPr>
        <w:t xml:space="preserve">Terms of the model written statements </w:t>
      </w:r>
    </w:p>
    <w:p w14:paraId="24F3B409" w14:textId="77777777" w:rsidR="00D537F0" w:rsidRPr="00D537F0" w:rsidRDefault="00D537F0" w:rsidP="00D537F0">
      <w:pPr>
        <w:pStyle w:val="ListParagraph"/>
        <w:jc w:val="both"/>
        <w:rPr>
          <w:rFonts w:ascii="Arial" w:hAnsi="Arial" w:cs="Arial"/>
        </w:rPr>
      </w:pPr>
    </w:p>
    <w:p w14:paraId="1F769D53" w14:textId="1A9ACC2A" w:rsidR="00DB0FB1" w:rsidRPr="008B71CB" w:rsidRDefault="00DB0FB1" w:rsidP="00D537F0">
      <w:pPr>
        <w:pStyle w:val="ListParagraph"/>
        <w:numPr>
          <w:ilvl w:val="0"/>
          <w:numId w:val="22"/>
        </w:numPr>
        <w:jc w:val="both"/>
        <w:rPr>
          <w:rFonts w:ascii="Arial" w:hAnsi="Arial" w:cs="Arial"/>
        </w:rPr>
      </w:pPr>
      <w:r w:rsidRPr="008B71CB">
        <w:rPr>
          <w:rFonts w:ascii="Arial" w:hAnsi="Arial" w:cs="Arial"/>
          <w:b/>
          <w:bCs/>
        </w:rPr>
        <w:t>Key Terms</w:t>
      </w:r>
      <w:r w:rsidRPr="008B71CB">
        <w:rPr>
          <w:rFonts w:ascii="Arial" w:hAnsi="Arial" w:cs="Arial"/>
        </w:rPr>
        <w:t xml:space="preserve">: </w:t>
      </w:r>
      <w:r w:rsidR="00D537F0">
        <w:rPr>
          <w:rFonts w:ascii="Arial" w:hAnsi="Arial" w:cs="Arial"/>
        </w:rPr>
        <w:t xml:space="preserve">these include the </w:t>
      </w:r>
      <w:r w:rsidRPr="008B71CB">
        <w:rPr>
          <w:rFonts w:ascii="Arial" w:hAnsi="Arial" w:cs="Arial"/>
        </w:rPr>
        <w:t>address of the dwelling, the occupation date, the amount of rent</w:t>
      </w:r>
      <w:r w:rsidR="00D537F0">
        <w:rPr>
          <w:rFonts w:ascii="Arial" w:hAnsi="Arial" w:cs="Arial"/>
        </w:rPr>
        <w:t xml:space="preserve">, </w:t>
      </w:r>
      <w:r w:rsidRPr="008B71CB">
        <w:rPr>
          <w:rFonts w:ascii="Arial" w:hAnsi="Arial" w:cs="Arial"/>
        </w:rPr>
        <w:t>the rental perio</w:t>
      </w:r>
      <w:r w:rsidR="00037251" w:rsidRPr="008B71CB">
        <w:rPr>
          <w:rFonts w:ascii="Arial" w:hAnsi="Arial" w:cs="Arial"/>
        </w:rPr>
        <w:t>d, any period where the dwelling is not to be occupied as a home</w:t>
      </w:r>
      <w:r w:rsidR="001322FA">
        <w:rPr>
          <w:rFonts w:ascii="Arial" w:hAnsi="Arial" w:cs="Arial"/>
        </w:rPr>
        <w:t xml:space="preserve"> </w:t>
      </w:r>
      <w:r w:rsidR="00037251" w:rsidRPr="008B71CB">
        <w:rPr>
          <w:rFonts w:ascii="Arial" w:hAnsi="Arial" w:cs="Arial"/>
        </w:rPr>
        <w:t xml:space="preserve">and the signatures of both the landlord and contract-holder. </w:t>
      </w:r>
    </w:p>
    <w:p w14:paraId="6040789F" w14:textId="54EFDCC0" w:rsidR="00DB0FB1" w:rsidRPr="008B71CB" w:rsidRDefault="00DB0FB1" w:rsidP="008B71CB">
      <w:pPr>
        <w:pStyle w:val="ListParagraph"/>
        <w:jc w:val="both"/>
        <w:rPr>
          <w:rFonts w:ascii="Arial" w:hAnsi="Arial" w:cs="Arial"/>
        </w:rPr>
      </w:pPr>
    </w:p>
    <w:p w14:paraId="685D0338" w14:textId="73B99B6D" w:rsidR="00A23CC1" w:rsidRPr="008B71CB" w:rsidRDefault="00D537F0" w:rsidP="008B71CB">
      <w:pPr>
        <w:pStyle w:val="ListParagraph"/>
        <w:jc w:val="both"/>
        <w:rPr>
          <w:rFonts w:ascii="Arial" w:hAnsi="Arial" w:cs="Arial"/>
        </w:rPr>
      </w:pPr>
      <w:r>
        <w:rPr>
          <w:rFonts w:ascii="Arial" w:hAnsi="Arial" w:cs="Arial"/>
        </w:rPr>
        <w:t>T</w:t>
      </w:r>
      <w:r w:rsidR="00A23CC1" w:rsidRPr="008B71CB">
        <w:rPr>
          <w:rFonts w:ascii="Arial" w:hAnsi="Arial" w:cs="Arial"/>
        </w:rPr>
        <w:t>here is no statutory requirement for the contract-holder to sign</w:t>
      </w:r>
      <w:r w:rsidR="001412E8" w:rsidRPr="008B71CB">
        <w:rPr>
          <w:rFonts w:ascii="Arial" w:hAnsi="Arial" w:cs="Arial"/>
        </w:rPr>
        <w:t xml:space="preserve">. </w:t>
      </w:r>
      <w:r w:rsidR="00A23CC1" w:rsidRPr="008B71CB">
        <w:rPr>
          <w:rFonts w:ascii="Arial" w:hAnsi="Arial" w:cs="Arial"/>
        </w:rPr>
        <w:t xml:space="preserve">Contract-holders should be encouraged to sign the document to confirm their understanding and agreement to the terms of the written statement. </w:t>
      </w:r>
    </w:p>
    <w:p w14:paraId="75A2CAEE" w14:textId="77777777" w:rsidR="00A23CC1" w:rsidRPr="008B71CB" w:rsidRDefault="00A23CC1" w:rsidP="008B71CB">
      <w:pPr>
        <w:pStyle w:val="ListParagraph"/>
        <w:jc w:val="both"/>
        <w:rPr>
          <w:rFonts w:ascii="Arial" w:hAnsi="Arial" w:cs="Arial"/>
        </w:rPr>
      </w:pPr>
    </w:p>
    <w:p w14:paraId="6DDD29B7" w14:textId="77777777" w:rsidR="00302A51" w:rsidRDefault="00DB0FB1" w:rsidP="00D537F0">
      <w:pPr>
        <w:pStyle w:val="ListParagraph"/>
        <w:numPr>
          <w:ilvl w:val="0"/>
          <w:numId w:val="22"/>
        </w:numPr>
        <w:jc w:val="both"/>
        <w:rPr>
          <w:rFonts w:ascii="Arial" w:hAnsi="Arial" w:cs="Arial"/>
        </w:rPr>
      </w:pPr>
      <w:r w:rsidRPr="008B71CB">
        <w:rPr>
          <w:rFonts w:ascii="Arial" w:hAnsi="Arial" w:cs="Arial"/>
          <w:b/>
          <w:bCs/>
        </w:rPr>
        <w:t>Fundamental Terms</w:t>
      </w:r>
      <w:r w:rsidRPr="008B71CB">
        <w:rPr>
          <w:rFonts w:ascii="Arial" w:hAnsi="Arial" w:cs="Arial"/>
        </w:rPr>
        <w:t xml:space="preserve">: these are terms which are automatically included in an occupation contract. </w:t>
      </w:r>
    </w:p>
    <w:p w14:paraId="1A5831DB" w14:textId="77777777" w:rsidR="00302A51" w:rsidRDefault="00302A51" w:rsidP="00302A51">
      <w:pPr>
        <w:pStyle w:val="ListParagraph"/>
        <w:jc w:val="both"/>
        <w:rPr>
          <w:rFonts w:ascii="Arial" w:hAnsi="Arial" w:cs="Arial"/>
        </w:rPr>
      </w:pPr>
    </w:p>
    <w:p w14:paraId="706E54DC" w14:textId="3B6E886E" w:rsidR="00302A51" w:rsidRPr="00302A51" w:rsidRDefault="00302A51" w:rsidP="00302A51">
      <w:pPr>
        <w:pStyle w:val="ListParagraph"/>
        <w:numPr>
          <w:ilvl w:val="0"/>
          <w:numId w:val="23"/>
        </w:numPr>
        <w:jc w:val="both"/>
        <w:rPr>
          <w:rFonts w:ascii="Arial" w:hAnsi="Arial" w:cs="Arial"/>
        </w:rPr>
      </w:pPr>
      <w:r w:rsidRPr="00302A51">
        <w:rPr>
          <w:rFonts w:ascii="Arial" w:hAnsi="Arial" w:cs="Arial"/>
        </w:rPr>
        <w:t xml:space="preserve">Those terms marked with an </w:t>
      </w:r>
      <w:r w:rsidRPr="00302A51">
        <w:rPr>
          <w:rFonts w:ascii="Arial" w:hAnsi="Arial" w:cs="Arial"/>
          <w:b/>
          <w:bCs/>
        </w:rPr>
        <w:t>(F)</w:t>
      </w:r>
      <w:r w:rsidR="00DB0FB1" w:rsidRPr="00302A51">
        <w:rPr>
          <w:rFonts w:ascii="Arial" w:hAnsi="Arial" w:cs="Arial"/>
        </w:rPr>
        <w:t xml:space="preserve"> cannot be</w:t>
      </w:r>
      <w:r w:rsidR="00037251" w:rsidRPr="00302A51">
        <w:rPr>
          <w:rFonts w:ascii="Arial" w:hAnsi="Arial" w:cs="Arial"/>
        </w:rPr>
        <w:t xml:space="preserve"> left out or</w:t>
      </w:r>
      <w:r w:rsidR="00DB0FB1" w:rsidRPr="00302A51">
        <w:rPr>
          <w:rFonts w:ascii="Arial" w:hAnsi="Arial" w:cs="Arial"/>
        </w:rPr>
        <w:t xml:space="preserve"> changed,</w:t>
      </w:r>
      <w:r w:rsidRPr="00302A51">
        <w:rPr>
          <w:rFonts w:ascii="Arial" w:hAnsi="Arial" w:cs="Arial"/>
          <w:b/>
          <w:bCs/>
        </w:rPr>
        <w:t xml:space="preserve"> </w:t>
      </w:r>
      <w:r w:rsidR="005A634D" w:rsidRPr="00302A51">
        <w:rPr>
          <w:rFonts w:ascii="Arial" w:hAnsi="Arial" w:cs="Arial"/>
        </w:rPr>
        <w:t>for example, possession claims, anti-social behaviour and other prohibited conduct</w:t>
      </w:r>
      <w:r w:rsidR="007B58B5">
        <w:rPr>
          <w:rFonts w:ascii="Arial" w:hAnsi="Arial" w:cs="Arial"/>
        </w:rPr>
        <w:t xml:space="preserve"> and the </w:t>
      </w:r>
      <w:r w:rsidR="005A634D" w:rsidRPr="00302A51">
        <w:rPr>
          <w:rFonts w:ascii="Arial" w:hAnsi="Arial" w:cs="Arial"/>
        </w:rPr>
        <w:t>requirement to use a deposit sche</w:t>
      </w:r>
      <w:r w:rsidRPr="00302A51">
        <w:rPr>
          <w:rFonts w:ascii="Arial" w:hAnsi="Arial" w:cs="Arial"/>
        </w:rPr>
        <w:t xml:space="preserve">me. </w:t>
      </w:r>
    </w:p>
    <w:p w14:paraId="4BA0E6BA" w14:textId="0C2BCFF8" w:rsidR="00A81663" w:rsidRPr="00302A51" w:rsidRDefault="00DB0FB1" w:rsidP="005A76E1">
      <w:pPr>
        <w:pStyle w:val="ListParagraph"/>
        <w:numPr>
          <w:ilvl w:val="0"/>
          <w:numId w:val="23"/>
        </w:numPr>
        <w:jc w:val="both"/>
        <w:rPr>
          <w:rFonts w:ascii="Arial" w:hAnsi="Arial" w:cs="Arial"/>
        </w:rPr>
      </w:pPr>
      <w:r w:rsidRPr="00302A51">
        <w:rPr>
          <w:rFonts w:ascii="Arial" w:hAnsi="Arial" w:cs="Arial"/>
        </w:rPr>
        <w:t xml:space="preserve">Those </w:t>
      </w:r>
      <w:r w:rsidR="00302A51">
        <w:rPr>
          <w:rFonts w:ascii="Arial" w:hAnsi="Arial" w:cs="Arial"/>
        </w:rPr>
        <w:t xml:space="preserve">terms </w:t>
      </w:r>
      <w:r w:rsidRPr="00302A51">
        <w:rPr>
          <w:rFonts w:ascii="Arial" w:hAnsi="Arial" w:cs="Arial"/>
        </w:rPr>
        <w:t xml:space="preserve">marked with </w:t>
      </w:r>
      <w:r w:rsidRPr="00302A51">
        <w:rPr>
          <w:rFonts w:ascii="Arial" w:hAnsi="Arial" w:cs="Arial"/>
          <w:b/>
          <w:bCs/>
        </w:rPr>
        <w:t>(F+)</w:t>
      </w:r>
      <w:r w:rsidRPr="00302A51">
        <w:rPr>
          <w:rFonts w:ascii="Arial" w:hAnsi="Arial" w:cs="Arial"/>
        </w:rPr>
        <w:t xml:space="preserve"> can be </w:t>
      </w:r>
      <w:r w:rsidR="00037251" w:rsidRPr="00302A51">
        <w:rPr>
          <w:rFonts w:ascii="Arial" w:hAnsi="Arial" w:cs="Arial"/>
        </w:rPr>
        <w:t xml:space="preserve">left out or </w:t>
      </w:r>
      <w:r w:rsidRPr="00302A51">
        <w:rPr>
          <w:rFonts w:ascii="Arial" w:hAnsi="Arial" w:cs="Arial"/>
        </w:rPr>
        <w:t>changed</w:t>
      </w:r>
      <w:r w:rsidR="00A05E85">
        <w:rPr>
          <w:rFonts w:ascii="Arial" w:hAnsi="Arial" w:cs="Arial"/>
        </w:rPr>
        <w:t>,</w:t>
      </w:r>
      <w:r w:rsidRPr="00302A51">
        <w:rPr>
          <w:rFonts w:ascii="Arial" w:hAnsi="Arial" w:cs="Arial"/>
        </w:rPr>
        <w:t xml:space="preserve"> but only with the agreement of the parties</w:t>
      </w:r>
      <w:r w:rsidR="00A05E85">
        <w:rPr>
          <w:rFonts w:ascii="Arial" w:hAnsi="Arial" w:cs="Arial"/>
        </w:rPr>
        <w:t xml:space="preserve"> </w:t>
      </w:r>
      <w:r w:rsidRPr="00302A51">
        <w:rPr>
          <w:rFonts w:ascii="Arial" w:hAnsi="Arial" w:cs="Arial"/>
        </w:rPr>
        <w:t>and only if the change benefits the contract-holder</w:t>
      </w:r>
      <w:r w:rsidR="001412E8" w:rsidRPr="00302A51">
        <w:rPr>
          <w:rFonts w:ascii="Arial" w:hAnsi="Arial" w:cs="Arial"/>
        </w:rPr>
        <w:t xml:space="preserve">. </w:t>
      </w:r>
      <w:r w:rsidR="005A634D" w:rsidRPr="00302A51">
        <w:rPr>
          <w:rFonts w:ascii="Arial" w:hAnsi="Arial" w:cs="Arial"/>
        </w:rPr>
        <w:t xml:space="preserve">They cannot be amended if they conflict with a fundamental term which cannot be varied. </w:t>
      </w:r>
    </w:p>
    <w:p w14:paraId="4AC24A55" w14:textId="77777777" w:rsidR="00A81663" w:rsidRPr="008B71CB" w:rsidRDefault="00A81663" w:rsidP="008B71CB">
      <w:pPr>
        <w:pStyle w:val="ListParagraph"/>
        <w:jc w:val="both"/>
        <w:rPr>
          <w:rFonts w:ascii="Arial" w:hAnsi="Arial" w:cs="Arial"/>
        </w:rPr>
      </w:pPr>
    </w:p>
    <w:p w14:paraId="154F404E" w14:textId="0DC948AB" w:rsidR="00111D68" w:rsidRDefault="00A81663" w:rsidP="00EC6AE1">
      <w:pPr>
        <w:pStyle w:val="ListParagraph"/>
        <w:numPr>
          <w:ilvl w:val="0"/>
          <w:numId w:val="22"/>
        </w:numPr>
        <w:jc w:val="both"/>
        <w:rPr>
          <w:rFonts w:ascii="Arial" w:hAnsi="Arial" w:cs="Arial"/>
        </w:rPr>
      </w:pPr>
      <w:r w:rsidRPr="008B71CB">
        <w:rPr>
          <w:rFonts w:ascii="Arial" w:hAnsi="Arial" w:cs="Arial"/>
          <w:b/>
          <w:bCs/>
        </w:rPr>
        <w:t>Supplementary Terms</w:t>
      </w:r>
      <w:r w:rsidRPr="008B71CB">
        <w:rPr>
          <w:rFonts w:ascii="Arial" w:hAnsi="Arial" w:cs="Arial"/>
        </w:rPr>
        <w:t>: these terms are automatically included in an occupation contract</w:t>
      </w:r>
      <w:r w:rsidR="00FC12FA">
        <w:rPr>
          <w:rFonts w:ascii="Arial" w:hAnsi="Arial" w:cs="Arial"/>
        </w:rPr>
        <w:t xml:space="preserve"> and are marked with an </w:t>
      </w:r>
      <w:r w:rsidR="00FC12FA" w:rsidRPr="00FC12FA">
        <w:rPr>
          <w:rFonts w:ascii="Arial" w:hAnsi="Arial" w:cs="Arial"/>
          <w:b/>
          <w:bCs/>
        </w:rPr>
        <w:t>(S)</w:t>
      </w:r>
      <w:r w:rsidR="001412E8" w:rsidRPr="00FC12FA">
        <w:rPr>
          <w:rFonts w:ascii="Arial" w:hAnsi="Arial" w:cs="Arial"/>
          <w:b/>
          <w:bCs/>
        </w:rPr>
        <w:t>.</w:t>
      </w:r>
      <w:r w:rsidR="001412E8">
        <w:rPr>
          <w:rFonts w:ascii="Arial" w:hAnsi="Arial" w:cs="Arial"/>
        </w:rPr>
        <w:t xml:space="preserve"> </w:t>
      </w:r>
      <w:r w:rsidRPr="008B71CB">
        <w:rPr>
          <w:rFonts w:ascii="Arial" w:hAnsi="Arial" w:cs="Arial"/>
        </w:rPr>
        <w:t>The</w:t>
      </w:r>
      <w:r w:rsidR="00FC12FA">
        <w:rPr>
          <w:rFonts w:ascii="Arial" w:hAnsi="Arial" w:cs="Arial"/>
        </w:rPr>
        <w:t>y</w:t>
      </w:r>
      <w:r w:rsidRPr="008B71CB">
        <w:rPr>
          <w:rFonts w:ascii="Arial" w:hAnsi="Arial" w:cs="Arial"/>
        </w:rPr>
        <w:t xml:space="preserve"> can be left out or changed by agreement of the parties. </w:t>
      </w:r>
      <w:r w:rsidR="00111D68" w:rsidRPr="008B71CB">
        <w:rPr>
          <w:rFonts w:ascii="Arial" w:hAnsi="Arial" w:cs="Arial"/>
        </w:rPr>
        <w:t>They cannot be modified so as to conflict with a fundamental term</w:t>
      </w:r>
      <w:r w:rsidR="001412E8" w:rsidRPr="008B71CB">
        <w:rPr>
          <w:rFonts w:ascii="Arial" w:hAnsi="Arial" w:cs="Arial"/>
        </w:rPr>
        <w:t xml:space="preserve">. </w:t>
      </w:r>
      <w:r w:rsidR="00485AD7" w:rsidRPr="008B71CB">
        <w:rPr>
          <w:rFonts w:ascii="Arial" w:hAnsi="Arial" w:cs="Arial"/>
        </w:rPr>
        <w:t xml:space="preserve">Any change to a supplementary term must also be fair under consumer protection law. </w:t>
      </w:r>
    </w:p>
    <w:p w14:paraId="3C034322" w14:textId="77777777" w:rsidR="00EC6AE1" w:rsidRPr="00EC6AE1" w:rsidRDefault="00EC6AE1" w:rsidP="00EC6AE1">
      <w:pPr>
        <w:pStyle w:val="ListParagraph"/>
        <w:jc w:val="both"/>
        <w:rPr>
          <w:rFonts w:ascii="Arial" w:hAnsi="Arial" w:cs="Arial"/>
        </w:rPr>
      </w:pPr>
    </w:p>
    <w:p w14:paraId="61FD9C36" w14:textId="1738355D" w:rsidR="00BD6C8F" w:rsidRPr="00BD6C8F" w:rsidRDefault="00485AD7" w:rsidP="00BD6C8F">
      <w:pPr>
        <w:pStyle w:val="ListParagraph"/>
        <w:numPr>
          <w:ilvl w:val="0"/>
          <w:numId w:val="22"/>
        </w:numPr>
        <w:jc w:val="both"/>
        <w:rPr>
          <w:rFonts w:ascii="Arial" w:hAnsi="Arial" w:cs="Arial"/>
        </w:rPr>
      </w:pPr>
      <w:r w:rsidRPr="00FC12FA">
        <w:rPr>
          <w:rFonts w:ascii="Arial" w:hAnsi="Arial" w:cs="Arial"/>
          <w:b/>
          <w:bCs/>
        </w:rPr>
        <w:t xml:space="preserve">Additional Terms: </w:t>
      </w:r>
      <w:r w:rsidR="00FC12FA">
        <w:rPr>
          <w:rFonts w:ascii="Arial" w:hAnsi="Arial" w:cs="Arial"/>
        </w:rPr>
        <w:t xml:space="preserve">these terms </w:t>
      </w:r>
      <w:r w:rsidR="00563A93">
        <w:rPr>
          <w:rFonts w:ascii="Arial" w:hAnsi="Arial" w:cs="Arial"/>
        </w:rPr>
        <w:t xml:space="preserve">should be marked with </w:t>
      </w:r>
      <w:r w:rsidR="00563A93" w:rsidRPr="00563A93">
        <w:rPr>
          <w:rFonts w:ascii="Arial" w:hAnsi="Arial" w:cs="Arial"/>
          <w:b/>
          <w:bCs/>
        </w:rPr>
        <w:t>(A)</w:t>
      </w:r>
      <w:r w:rsidR="00563A93">
        <w:rPr>
          <w:rFonts w:ascii="Arial" w:hAnsi="Arial" w:cs="Arial"/>
        </w:rPr>
        <w:t xml:space="preserve"> and </w:t>
      </w:r>
      <w:r w:rsidRPr="00FC12FA">
        <w:rPr>
          <w:rFonts w:ascii="Arial" w:hAnsi="Arial" w:cs="Arial"/>
        </w:rPr>
        <w:t xml:space="preserve">can </w:t>
      </w:r>
      <w:r w:rsidR="00563A93">
        <w:rPr>
          <w:rFonts w:ascii="Arial" w:hAnsi="Arial" w:cs="Arial"/>
        </w:rPr>
        <w:t xml:space="preserve">cover any matter </w:t>
      </w:r>
      <w:r w:rsidRPr="00FC12FA">
        <w:rPr>
          <w:rFonts w:ascii="Arial" w:hAnsi="Arial" w:cs="Arial"/>
        </w:rPr>
        <w:t>agreed between the landlord and the contract-holder,</w:t>
      </w:r>
      <w:r w:rsidR="00563A93">
        <w:rPr>
          <w:rFonts w:ascii="Arial" w:hAnsi="Arial" w:cs="Arial"/>
        </w:rPr>
        <w:t xml:space="preserve"> </w:t>
      </w:r>
      <w:r w:rsidRPr="00FC12FA">
        <w:rPr>
          <w:rFonts w:ascii="Arial" w:hAnsi="Arial" w:cs="Arial"/>
        </w:rPr>
        <w:t xml:space="preserve">as long as </w:t>
      </w:r>
      <w:r w:rsidR="00A71B9A">
        <w:rPr>
          <w:rFonts w:ascii="Arial" w:hAnsi="Arial" w:cs="Arial"/>
        </w:rPr>
        <w:t xml:space="preserve">they </w:t>
      </w:r>
      <w:r w:rsidR="001412E8">
        <w:rPr>
          <w:rFonts w:ascii="Arial" w:hAnsi="Arial" w:cs="Arial"/>
        </w:rPr>
        <w:t>do not</w:t>
      </w:r>
      <w:r w:rsidRPr="00FC12FA">
        <w:rPr>
          <w:rFonts w:ascii="Arial" w:hAnsi="Arial" w:cs="Arial"/>
        </w:rPr>
        <w:t xml:space="preserve"> conflict with a key term or a fundamental term</w:t>
      </w:r>
      <w:r w:rsidR="006B4320">
        <w:rPr>
          <w:rFonts w:ascii="Arial" w:hAnsi="Arial" w:cs="Arial"/>
        </w:rPr>
        <w:t xml:space="preserve"> </w:t>
      </w:r>
      <w:r w:rsidRPr="00FC12FA">
        <w:rPr>
          <w:rFonts w:ascii="Arial" w:hAnsi="Arial" w:cs="Arial"/>
        </w:rPr>
        <w:t>or</w:t>
      </w:r>
      <w:r w:rsidR="006B4320">
        <w:rPr>
          <w:rFonts w:ascii="Arial" w:hAnsi="Arial" w:cs="Arial"/>
        </w:rPr>
        <w:t xml:space="preserve"> </w:t>
      </w:r>
      <w:r w:rsidRPr="00FC12FA">
        <w:rPr>
          <w:rFonts w:ascii="Arial" w:hAnsi="Arial" w:cs="Arial"/>
        </w:rPr>
        <w:t>supplementary term</w:t>
      </w:r>
      <w:r w:rsidR="001412E8" w:rsidRPr="00FC12FA">
        <w:rPr>
          <w:rFonts w:ascii="Arial" w:hAnsi="Arial" w:cs="Arial"/>
        </w:rPr>
        <w:t xml:space="preserve">. </w:t>
      </w:r>
      <w:r w:rsidRPr="00FC12FA">
        <w:rPr>
          <w:rFonts w:ascii="Arial" w:hAnsi="Arial" w:cs="Arial"/>
        </w:rPr>
        <w:t xml:space="preserve">It could cover pets at the </w:t>
      </w:r>
      <w:r w:rsidR="001412E8">
        <w:rPr>
          <w:rFonts w:ascii="Arial" w:hAnsi="Arial" w:cs="Arial"/>
        </w:rPr>
        <w:t>dwelling</w:t>
      </w:r>
      <w:r w:rsidR="006B4320">
        <w:rPr>
          <w:rFonts w:ascii="Arial" w:hAnsi="Arial" w:cs="Arial"/>
        </w:rPr>
        <w:t xml:space="preserve"> </w:t>
      </w:r>
      <w:r w:rsidRPr="00FC12FA">
        <w:rPr>
          <w:rFonts w:ascii="Arial" w:hAnsi="Arial" w:cs="Arial"/>
        </w:rPr>
        <w:t>or rent increases</w:t>
      </w:r>
      <w:r w:rsidR="006B4320">
        <w:rPr>
          <w:rFonts w:ascii="Arial" w:hAnsi="Arial" w:cs="Arial"/>
        </w:rPr>
        <w:t xml:space="preserve"> </w:t>
      </w:r>
      <w:r w:rsidRPr="00FC12FA">
        <w:rPr>
          <w:rFonts w:ascii="Arial" w:hAnsi="Arial" w:cs="Arial"/>
        </w:rPr>
        <w:t xml:space="preserve">or interest on late payments. Any additional term must be fair under consumer protection law. </w:t>
      </w:r>
    </w:p>
    <w:p w14:paraId="21DE2351" w14:textId="77777777" w:rsidR="00BD6C8F" w:rsidRPr="00E90866" w:rsidRDefault="00BD6C8F" w:rsidP="00BD6C8F">
      <w:pPr>
        <w:pStyle w:val="ListParagraph"/>
        <w:jc w:val="both"/>
        <w:rPr>
          <w:rFonts w:ascii="Arial" w:hAnsi="Arial" w:cs="Arial"/>
        </w:rPr>
      </w:pPr>
    </w:p>
    <w:p w14:paraId="6A4F14D1" w14:textId="6CE83D76" w:rsidR="00BD6C8F" w:rsidRPr="005A7B8B" w:rsidRDefault="00786765" w:rsidP="00786765">
      <w:pPr>
        <w:pStyle w:val="ListParagraph"/>
        <w:numPr>
          <w:ilvl w:val="0"/>
          <w:numId w:val="27"/>
        </w:numPr>
        <w:jc w:val="both"/>
        <w:rPr>
          <w:rFonts w:ascii="Arial" w:hAnsi="Arial" w:cs="Arial"/>
          <w:b/>
          <w:bCs/>
          <w:u w:val="single"/>
        </w:rPr>
      </w:pPr>
      <w:r w:rsidRPr="00BD6C8F">
        <w:rPr>
          <w:rFonts w:ascii="Arial" w:hAnsi="Arial" w:cs="Arial"/>
          <w:b/>
          <w:bCs/>
          <w:u w:val="single"/>
        </w:rPr>
        <w:t>Converted Contracts</w:t>
      </w:r>
    </w:p>
    <w:p w14:paraId="26211EA4" w14:textId="448E5147" w:rsidR="00C40D59" w:rsidRDefault="00C40D59" w:rsidP="00786765">
      <w:pPr>
        <w:jc w:val="both"/>
        <w:rPr>
          <w:rFonts w:ascii="Arial" w:hAnsi="Arial" w:cs="Arial"/>
          <w:color w:val="1F1F1F"/>
          <w:shd w:val="clear" w:color="auto" w:fill="FFFFFF"/>
        </w:rPr>
      </w:pPr>
      <w:r>
        <w:rPr>
          <w:rFonts w:ascii="Arial" w:hAnsi="Arial" w:cs="Arial"/>
          <w:color w:val="1F1F1F"/>
          <w:shd w:val="clear" w:color="auto" w:fill="FFFFFF"/>
        </w:rPr>
        <w:t>Most</w:t>
      </w:r>
      <w:r w:rsidR="00F74C78" w:rsidRPr="00786765">
        <w:rPr>
          <w:rFonts w:ascii="Arial" w:hAnsi="Arial" w:cs="Arial"/>
          <w:color w:val="1F1F1F"/>
          <w:shd w:val="clear" w:color="auto" w:fill="FFFFFF"/>
        </w:rPr>
        <w:t xml:space="preserve"> fixed term assured shorthold tenanc</w:t>
      </w:r>
      <w:r>
        <w:rPr>
          <w:rFonts w:ascii="Arial" w:hAnsi="Arial" w:cs="Arial"/>
          <w:color w:val="1F1F1F"/>
          <w:shd w:val="clear" w:color="auto" w:fill="FFFFFF"/>
        </w:rPr>
        <w:t>ies in Wales</w:t>
      </w:r>
      <w:r w:rsidR="00F74C78" w:rsidRPr="00786765">
        <w:rPr>
          <w:rFonts w:ascii="Arial" w:hAnsi="Arial" w:cs="Arial"/>
          <w:color w:val="1F1F1F"/>
          <w:shd w:val="clear" w:color="auto" w:fill="FFFFFF"/>
        </w:rPr>
        <w:t xml:space="preserve"> automatically convert</w:t>
      </w:r>
      <w:r w:rsidR="00382141">
        <w:rPr>
          <w:rFonts w:ascii="Arial" w:hAnsi="Arial" w:cs="Arial"/>
          <w:color w:val="1F1F1F"/>
          <w:shd w:val="clear" w:color="auto" w:fill="FFFFFF"/>
        </w:rPr>
        <w:t>ed</w:t>
      </w:r>
      <w:r w:rsidR="00F74C78" w:rsidRPr="00786765">
        <w:rPr>
          <w:rFonts w:ascii="Arial" w:hAnsi="Arial" w:cs="Arial"/>
          <w:color w:val="1F1F1F"/>
          <w:shd w:val="clear" w:color="auto" w:fill="FFFFFF"/>
        </w:rPr>
        <w:t xml:space="preserve"> into a fixed term standard </w:t>
      </w:r>
      <w:r>
        <w:rPr>
          <w:rFonts w:ascii="Arial" w:hAnsi="Arial" w:cs="Arial"/>
          <w:color w:val="1F1F1F"/>
          <w:shd w:val="clear" w:color="auto" w:fill="FFFFFF"/>
        </w:rPr>
        <w:t xml:space="preserve">occupation </w:t>
      </w:r>
      <w:r w:rsidR="00F74C78" w:rsidRPr="00786765">
        <w:rPr>
          <w:rFonts w:ascii="Arial" w:hAnsi="Arial" w:cs="Arial"/>
          <w:color w:val="1F1F1F"/>
          <w:shd w:val="clear" w:color="auto" w:fill="FFFFFF"/>
        </w:rPr>
        <w:t xml:space="preserve">contract on </w:t>
      </w:r>
      <w:r w:rsidR="002E18E0">
        <w:rPr>
          <w:rFonts w:ascii="Arial" w:hAnsi="Arial" w:cs="Arial"/>
          <w:color w:val="1F1F1F"/>
          <w:shd w:val="clear" w:color="auto" w:fill="FFFFFF"/>
        </w:rPr>
        <w:t>01 December 2022</w:t>
      </w:r>
      <w:r w:rsidR="00F74C78" w:rsidRPr="00786765">
        <w:rPr>
          <w:rFonts w:ascii="Arial" w:hAnsi="Arial" w:cs="Arial"/>
          <w:color w:val="1F1F1F"/>
          <w:shd w:val="clear" w:color="auto" w:fill="FFFFFF"/>
        </w:rPr>
        <w:t>, with the fixed term coming to an end on the same date as set out in the existing tenancy agreement.</w:t>
      </w:r>
    </w:p>
    <w:p w14:paraId="591C49AF" w14:textId="45C4E39C" w:rsidR="00A71B9A" w:rsidRPr="00C40D59" w:rsidRDefault="00C40D59" w:rsidP="00786765">
      <w:pPr>
        <w:jc w:val="both"/>
        <w:rPr>
          <w:rFonts w:ascii="Arial" w:hAnsi="Arial" w:cs="Arial"/>
          <w:color w:val="1F1F1F"/>
          <w:shd w:val="clear" w:color="auto" w:fill="FFFFFF"/>
        </w:rPr>
      </w:pPr>
      <w:r>
        <w:rPr>
          <w:rFonts w:ascii="Arial" w:hAnsi="Arial" w:cs="Arial"/>
          <w:color w:val="1F1F1F"/>
          <w:shd w:val="clear" w:color="auto" w:fill="FFFFFF"/>
        </w:rPr>
        <w:t>Most</w:t>
      </w:r>
      <w:r w:rsidR="00A71B9A">
        <w:rPr>
          <w:rFonts w:ascii="Arial" w:hAnsi="Arial" w:cs="Arial"/>
          <w:color w:val="1F1F1F"/>
          <w:shd w:val="clear" w:color="auto" w:fill="FFFFFF"/>
        </w:rPr>
        <w:t xml:space="preserve"> periodic assured shorthold tenanc</w:t>
      </w:r>
      <w:r>
        <w:rPr>
          <w:rFonts w:ascii="Arial" w:hAnsi="Arial" w:cs="Arial"/>
          <w:color w:val="1F1F1F"/>
          <w:shd w:val="clear" w:color="auto" w:fill="FFFFFF"/>
        </w:rPr>
        <w:t>ies</w:t>
      </w:r>
      <w:r w:rsidR="00A71B9A">
        <w:rPr>
          <w:rFonts w:ascii="Arial" w:hAnsi="Arial" w:cs="Arial"/>
          <w:color w:val="1F1F1F"/>
          <w:shd w:val="clear" w:color="auto" w:fill="FFFFFF"/>
        </w:rPr>
        <w:t xml:space="preserve"> </w:t>
      </w:r>
      <w:r>
        <w:rPr>
          <w:rFonts w:ascii="Arial" w:hAnsi="Arial" w:cs="Arial"/>
          <w:color w:val="1F1F1F"/>
          <w:shd w:val="clear" w:color="auto" w:fill="FFFFFF"/>
        </w:rPr>
        <w:t xml:space="preserve">in Wales </w:t>
      </w:r>
      <w:r w:rsidR="00A71B9A">
        <w:rPr>
          <w:rFonts w:ascii="Arial" w:hAnsi="Arial" w:cs="Arial"/>
          <w:color w:val="1F1F1F"/>
          <w:shd w:val="clear" w:color="auto" w:fill="FFFFFF"/>
        </w:rPr>
        <w:t>automatically convert</w:t>
      </w:r>
      <w:r w:rsidR="00382141">
        <w:rPr>
          <w:rFonts w:ascii="Arial" w:hAnsi="Arial" w:cs="Arial"/>
          <w:color w:val="1F1F1F"/>
          <w:shd w:val="clear" w:color="auto" w:fill="FFFFFF"/>
        </w:rPr>
        <w:t>ed</w:t>
      </w:r>
      <w:r w:rsidR="00A71B9A">
        <w:rPr>
          <w:rFonts w:ascii="Arial" w:hAnsi="Arial" w:cs="Arial"/>
          <w:color w:val="1F1F1F"/>
          <w:shd w:val="clear" w:color="auto" w:fill="FFFFFF"/>
        </w:rPr>
        <w:t xml:space="preserve"> into a periodic</w:t>
      </w:r>
      <w:r>
        <w:rPr>
          <w:rFonts w:ascii="Arial" w:hAnsi="Arial" w:cs="Arial"/>
          <w:color w:val="1F1F1F"/>
          <w:shd w:val="clear" w:color="auto" w:fill="FFFFFF"/>
        </w:rPr>
        <w:t xml:space="preserve"> standard occupation</w:t>
      </w:r>
      <w:r w:rsidR="00A71B9A">
        <w:rPr>
          <w:rFonts w:ascii="Arial" w:hAnsi="Arial" w:cs="Arial"/>
          <w:color w:val="1F1F1F"/>
          <w:shd w:val="clear" w:color="auto" w:fill="FFFFFF"/>
        </w:rPr>
        <w:t xml:space="preserve"> contract on </w:t>
      </w:r>
      <w:r w:rsidR="002E18E0">
        <w:rPr>
          <w:rFonts w:ascii="Arial" w:hAnsi="Arial" w:cs="Arial"/>
          <w:color w:val="1F1F1F"/>
          <w:shd w:val="clear" w:color="auto" w:fill="FFFFFF"/>
        </w:rPr>
        <w:t>01 December 2022</w:t>
      </w:r>
      <w:r>
        <w:rPr>
          <w:rFonts w:ascii="Arial" w:hAnsi="Arial" w:cs="Arial"/>
          <w:color w:val="1F1F1F"/>
          <w:shd w:val="clear" w:color="auto" w:fill="FFFFFF"/>
        </w:rPr>
        <w:t>.</w:t>
      </w:r>
    </w:p>
    <w:p w14:paraId="5F28E82F" w14:textId="7EB93AA5" w:rsidR="00274297" w:rsidRPr="00274297" w:rsidRDefault="00274297" w:rsidP="00786765">
      <w:pPr>
        <w:jc w:val="both"/>
        <w:rPr>
          <w:rFonts w:ascii="Arial" w:hAnsi="Arial" w:cs="Arial"/>
          <w:b/>
          <w:bCs/>
          <w:i/>
          <w:iCs/>
        </w:rPr>
      </w:pPr>
      <w:r w:rsidRPr="00274297">
        <w:rPr>
          <w:rFonts w:ascii="Arial" w:hAnsi="Arial" w:cs="Arial"/>
          <w:b/>
          <w:bCs/>
          <w:i/>
          <w:iCs/>
        </w:rPr>
        <w:t>Converted</w:t>
      </w:r>
      <w:r w:rsidR="008249B8">
        <w:rPr>
          <w:rFonts w:ascii="Arial" w:hAnsi="Arial" w:cs="Arial"/>
          <w:b/>
          <w:bCs/>
          <w:i/>
          <w:iCs/>
        </w:rPr>
        <w:t xml:space="preserve"> c</w:t>
      </w:r>
      <w:r w:rsidRPr="00274297">
        <w:rPr>
          <w:rFonts w:ascii="Arial" w:hAnsi="Arial" w:cs="Arial"/>
          <w:b/>
          <w:bCs/>
          <w:i/>
          <w:iCs/>
        </w:rPr>
        <w:t xml:space="preserve">ontracts and the </w:t>
      </w:r>
      <w:r w:rsidR="008249B8">
        <w:rPr>
          <w:rFonts w:ascii="Arial" w:hAnsi="Arial" w:cs="Arial"/>
          <w:b/>
          <w:bCs/>
          <w:i/>
          <w:iCs/>
        </w:rPr>
        <w:t>w</w:t>
      </w:r>
      <w:r w:rsidRPr="00274297">
        <w:rPr>
          <w:rFonts w:ascii="Arial" w:hAnsi="Arial" w:cs="Arial"/>
          <w:b/>
          <w:bCs/>
          <w:i/>
          <w:iCs/>
        </w:rPr>
        <w:t xml:space="preserve">ritten </w:t>
      </w:r>
      <w:r w:rsidR="008249B8">
        <w:rPr>
          <w:rFonts w:ascii="Arial" w:hAnsi="Arial" w:cs="Arial"/>
          <w:b/>
          <w:bCs/>
          <w:i/>
          <w:iCs/>
        </w:rPr>
        <w:t>s</w:t>
      </w:r>
      <w:r w:rsidRPr="00274297">
        <w:rPr>
          <w:rFonts w:ascii="Arial" w:hAnsi="Arial" w:cs="Arial"/>
          <w:b/>
          <w:bCs/>
          <w:i/>
          <w:iCs/>
        </w:rPr>
        <w:t xml:space="preserve">tatement </w:t>
      </w:r>
    </w:p>
    <w:p w14:paraId="1B1EB76A" w14:textId="56C54F43" w:rsidR="00115C3A" w:rsidRDefault="00C40D59" w:rsidP="00786765">
      <w:pPr>
        <w:jc w:val="both"/>
        <w:rPr>
          <w:rFonts w:ascii="Arial" w:hAnsi="Arial" w:cs="Arial"/>
        </w:rPr>
      </w:pPr>
      <w:r>
        <w:rPr>
          <w:rFonts w:ascii="Arial" w:hAnsi="Arial" w:cs="Arial"/>
        </w:rPr>
        <w:t>For existing tenancies which convert</w:t>
      </w:r>
      <w:r w:rsidR="00382141">
        <w:rPr>
          <w:rFonts w:ascii="Arial" w:hAnsi="Arial" w:cs="Arial"/>
        </w:rPr>
        <w:t>ed</w:t>
      </w:r>
      <w:r>
        <w:rPr>
          <w:rFonts w:ascii="Arial" w:hAnsi="Arial" w:cs="Arial"/>
        </w:rPr>
        <w:t xml:space="preserve"> on </w:t>
      </w:r>
      <w:r w:rsidR="002E18E0">
        <w:rPr>
          <w:rFonts w:ascii="Arial" w:hAnsi="Arial" w:cs="Arial"/>
        </w:rPr>
        <w:t>01 December 2022</w:t>
      </w:r>
      <w:r>
        <w:rPr>
          <w:rFonts w:ascii="Arial" w:hAnsi="Arial" w:cs="Arial"/>
        </w:rPr>
        <w:t xml:space="preserve">, landlords have six months to provide </w:t>
      </w:r>
      <w:r w:rsidR="00115C3A" w:rsidRPr="00786765">
        <w:rPr>
          <w:rFonts w:ascii="Arial" w:hAnsi="Arial" w:cs="Arial"/>
        </w:rPr>
        <w:t>the written statement</w:t>
      </w:r>
      <w:r>
        <w:rPr>
          <w:rFonts w:ascii="Arial" w:hAnsi="Arial" w:cs="Arial"/>
        </w:rPr>
        <w:t xml:space="preserve"> to all contract-holders (by </w:t>
      </w:r>
      <w:r w:rsidR="00AD59B3">
        <w:rPr>
          <w:rFonts w:ascii="Arial" w:hAnsi="Arial" w:cs="Arial"/>
        </w:rPr>
        <w:t>31 May</w:t>
      </w:r>
      <w:r>
        <w:rPr>
          <w:rFonts w:ascii="Arial" w:hAnsi="Arial" w:cs="Arial"/>
        </w:rPr>
        <w:t xml:space="preserve"> 2023). </w:t>
      </w:r>
      <w:r w:rsidR="00D95577">
        <w:rPr>
          <w:rFonts w:ascii="Arial" w:hAnsi="Arial" w:cs="Arial"/>
        </w:rPr>
        <w:t>A converted contract may not be varied before the landlord has given the contract-holder a written statement of contract</w:t>
      </w:r>
      <w:r w:rsidR="00AB0E3F">
        <w:rPr>
          <w:rFonts w:ascii="Arial" w:hAnsi="Arial" w:cs="Arial"/>
        </w:rPr>
        <w:t xml:space="preserve"> (save for a variation to the rent)</w:t>
      </w:r>
      <w:r w:rsidR="00D95577">
        <w:rPr>
          <w:rFonts w:ascii="Arial" w:hAnsi="Arial" w:cs="Arial"/>
        </w:rPr>
        <w:t>.</w:t>
      </w:r>
    </w:p>
    <w:p w14:paraId="3ECEB098" w14:textId="247FE4D9" w:rsidR="00C40D59" w:rsidRDefault="00C40D59" w:rsidP="00C40D59">
      <w:pPr>
        <w:jc w:val="both"/>
        <w:rPr>
          <w:rFonts w:ascii="Arial" w:hAnsi="Arial" w:cs="Arial"/>
        </w:rPr>
      </w:pPr>
      <w:r>
        <w:rPr>
          <w:rFonts w:ascii="Arial" w:hAnsi="Arial" w:cs="Arial"/>
        </w:rPr>
        <w:lastRenderedPageBreak/>
        <w:t>In order to produce the written statement, l</w:t>
      </w:r>
      <w:r w:rsidRPr="00786765">
        <w:rPr>
          <w:rFonts w:ascii="Arial" w:hAnsi="Arial" w:cs="Arial"/>
        </w:rPr>
        <w:t xml:space="preserve">andlords and </w:t>
      </w:r>
      <w:r>
        <w:rPr>
          <w:rFonts w:ascii="Arial" w:hAnsi="Arial" w:cs="Arial"/>
        </w:rPr>
        <w:t xml:space="preserve">letting </w:t>
      </w:r>
      <w:r w:rsidRPr="00786765">
        <w:rPr>
          <w:rFonts w:ascii="Arial" w:hAnsi="Arial" w:cs="Arial"/>
        </w:rPr>
        <w:t xml:space="preserve">agents </w:t>
      </w:r>
      <w:r>
        <w:rPr>
          <w:rFonts w:ascii="Arial" w:hAnsi="Arial" w:cs="Arial"/>
        </w:rPr>
        <w:t xml:space="preserve">in Wales </w:t>
      </w:r>
      <w:r w:rsidRPr="00786765">
        <w:rPr>
          <w:rFonts w:ascii="Arial" w:hAnsi="Arial" w:cs="Arial"/>
        </w:rPr>
        <w:t>will need to go through the existing tenancy agreement</w:t>
      </w:r>
      <w:r w:rsidR="00382E63">
        <w:rPr>
          <w:rFonts w:ascii="Arial" w:hAnsi="Arial" w:cs="Arial"/>
        </w:rPr>
        <w:t xml:space="preserve"> or licence</w:t>
      </w:r>
      <w:r w:rsidR="00215B79">
        <w:rPr>
          <w:rFonts w:ascii="Arial" w:hAnsi="Arial" w:cs="Arial"/>
        </w:rPr>
        <w:t>,</w:t>
      </w:r>
      <w:r w:rsidRPr="00786765">
        <w:rPr>
          <w:rFonts w:ascii="Arial" w:hAnsi="Arial" w:cs="Arial"/>
        </w:rPr>
        <w:t xml:space="preserve"> and the </w:t>
      </w:r>
      <w:r w:rsidR="00F71C1C">
        <w:rPr>
          <w:rFonts w:ascii="Arial" w:hAnsi="Arial" w:cs="Arial"/>
        </w:rPr>
        <w:t xml:space="preserve">relevant </w:t>
      </w:r>
      <w:r w:rsidRPr="00786765">
        <w:rPr>
          <w:rFonts w:ascii="Arial" w:hAnsi="Arial" w:cs="Arial"/>
        </w:rPr>
        <w:t>model written statement</w:t>
      </w:r>
      <w:r w:rsidR="00215B79">
        <w:rPr>
          <w:rFonts w:ascii="Arial" w:hAnsi="Arial" w:cs="Arial"/>
        </w:rPr>
        <w:t xml:space="preserve">, </w:t>
      </w:r>
      <w:r w:rsidRPr="00786765">
        <w:rPr>
          <w:rFonts w:ascii="Arial" w:hAnsi="Arial" w:cs="Arial"/>
        </w:rPr>
        <w:t>and consider which of the existing terms can be carried across to the written statement of the converted contract</w:t>
      </w:r>
      <w:r w:rsidR="009646A8">
        <w:rPr>
          <w:rFonts w:ascii="Arial" w:hAnsi="Arial" w:cs="Arial"/>
        </w:rPr>
        <w:t>:</w:t>
      </w:r>
    </w:p>
    <w:p w14:paraId="11490289" w14:textId="62E813AB" w:rsidR="009646A8" w:rsidRDefault="00C40D59" w:rsidP="009646A8">
      <w:pPr>
        <w:pStyle w:val="ListParagraph"/>
        <w:numPr>
          <w:ilvl w:val="1"/>
          <w:numId w:val="19"/>
        </w:numPr>
        <w:jc w:val="both"/>
        <w:rPr>
          <w:rFonts w:ascii="Arial" w:hAnsi="Arial" w:cs="Arial"/>
        </w:rPr>
      </w:pPr>
      <w:r w:rsidRPr="009646A8">
        <w:rPr>
          <w:rFonts w:ascii="Arial" w:hAnsi="Arial" w:cs="Arial"/>
        </w:rPr>
        <w:t xml:space="preserve">The </w:t>
      </w:r>
      <w:r w:rsidR="005A634D" w:rsidRPr="009646A8">
        <w:rPr>
          <w:rFonts w:ascii="Arial" w:hAnsi="Arial" w:cs="Arial"/>
        </w:rPr>
        <w:t>existing terms of the tenancy</w:t>
      </w:r>
      <w:r w:rsidR="00382E63" w:rsidRPr="009646A8">
        <w:rPr>
          <w:rFonts w:ascii="Arial" w:hAnsi="Arial" w:cs="Arial"/>
        </w:rPr>
        <w:t xml:space="preserve"> or licence</w:t>
      </w:r>
      <w:r w:rsidR="005A634D" w:rsidRPr="009646A8">
        <w:rPr>
          <w:rFonts w:ascii="Arial" w:hAnsi="Arial" w:cs="Arial"/>
        </w:rPr>
        <w:t xml:space="preserve"> will apply unless they conflict with the </w:t>
      </w:r>
      <w:r w:rsidR="005A634D" w:rsidRPr="009646A8">
        <w:rPr>
          <w:rFonts w:ascii="Arial" w:hAnsi="Arial" w:cs="Arial"/>
          <w:b/>
          <w:bCs/>
          <w:i/>
          <w:iCs/>
        </w:rPr>
        <w:t>fundamental terms</w:t>
      </w:r>
      <w:r w:rsidR="009646A8">
        <w:rPr>
          <w:rFonts w:ascii="Arial" w:hAnsi="Arial" w:cs="Arial"/>
        </w:rPr>
        <w:t xml:space="preserve">; </w:t>
      </w:r>
    </w:p>
    <w:p w14:paraId="7C4780A7" w14:textId="77777777" w:rsidR="009646A8" w:rsidRPr="009646A8" w:rsidRDefault="009646A8" w:rsidP="009646A8">
      <w:pPr>
        <w:pStyle w:val="ListParagraph"/>
        <w:ind w:left="1440"/>
        <w:jc w:val="both"/>
        <w:rPr>
          <w:rFonts w:ascii="Arial" w:hAnsi="Arial" w:cs="Arial"/>
        </w:rPr>
      </w:pPr>
    </w:p>
    <w:p w14:paraId="3A883836" w14:textId="6D2FB60B" w:rsidR="009646A8" w:rsidRDefault="005A634D" w:rsidP="009646A8">
      <w:pPr>
        <w:pStyle w:val="ListParagraph"/>
        <w:numPr>
          <w:ilvl w:val="1"/>
          <w:numId w:val="19"/>
        </w:numPr>
        <w:jc w:val="both"/>
        <w:rPr>
          <w:rFonts w:ascii="Arial" w:hAnsi="Arial" w:cs="Arial"/>
        </w:rPr>
      </w:pPr>
      <w:r w:rsidRPr="009646A8">
        <w:rPr>
          <w:rFonts w:ascii="Arial" w:hAnsi="Arial" w:cs="Arial"/>
        </w:rPr>
        <w:t>Supplementary terms will be included unless they conflict with the terms of the existing tenancy</w:t>
      </w:r>
      <w:r w:rsidR="00382E63" w:rsidRPr="009646A8">
        <w:rPr>
          <w:rFonts w:ascii="Arial" w:hAnsi="Arial" w:cs="Arial"/>
        </w:rPr>
        <w:t xml:space="preserve"> or licence</w:t>
      </w:r>
      <w:r w:rsidR="009646A8">
        <w:rPr>
          <w:rFonts w:ascii="Arial" w:hAnsi="Arial" w:cs="Arial"/>
        </w:rPr>
        <w:t>; and</w:t>
      </w:r>
    </w:p>
    <w:p w14:paraId="16E14E08" w14:textId="77777777" w:rsidR="009646A8" w:rsidRPr="009646A8" w:rsidRDefault="009646A8" w:rsidP="009646A8">
      <w:pPr>
        <w:pStyle w:val="ListParagraph"/>
        <w:rPr>
          <w:rFonts w:ascii="Arial" w:hAnsi="Arial" w:cs="Arial"/>
        </w:rPr>
      </w:pPr>
    </w:p>
    <w:p w14:paraId="2E314B13" w14:textId="39E2529E" w:rsidR="00452344" w:rsidRPr="009646A8" w:rsidRDefault="005A634D" w:rsidP="009646A8">
      <w:pPr>
        <w:pStyle w:val="ListParagraph"/>
        <w:numPr>
          <w:ilvl w:val="1"/>
          <w:numId w:val="19"/>
        </w:numPr>
        <w:jc w:val="both"/>
        <w:rPr>
          <w:rFonts w:ascii="Arial" w:hAnsi="Arial" w:cs="Arial"/>
        </w:rPr>
      </w:pPr>
      <w:r w:rsidRPr="009646A8">
        <w:rPr>
          <w:rFonts w:ascii="Arial" w:hAnsi="Arial" w:cs="Arial"/>
        </w:rPr>
        <w:t xml:space="preserve">Any other terms in the existing tenancy </w:t>
      </w:r>
      <w:r w:rsidR="00382E63" w:rsidRPr="009646A8">
        <w:rPr>
          <w:rFonts w:ascii="Arial" w:hAnsi="Arial" w:cs="Arial"/>
        </w:rPr>
        <w:t xml:space="preserve">or licence </w:t>
      </w:r>
      <w:r w:rsidRPr="009646A8">
        <w:rPr>
          <w:rFonts w:ascii="Arial" w:hAnsi="Arial" w:cs="Arial"/>
        </w:rPr>
        <w:t xml:space="preserve">will form part of the occupation contract as additional terms (provided they do not conflict with any fundamental or supplementary term). </w:t>
      </w:r>
    </w:p>
    <w:p w14:paraId="62059B93" w14:textId="03CF4DE8" w:rsidR="00452344" w:rsidRPr="00452344" w:rsidRDefault="00452344" w:rsidP="00786765">
      <w:pPr>
        <w:jc w:val="both"/>
        <w:rPr>
          <w:rFonts w:ascii="Arial" w:hAnsi="Arial" w:cs="Arial"/>
          <w:b/>
          <w:bCs/>
          <w:i/>
          <w:iCs/>
        </w:rPr>
      </w:pPr>
      <w:r w:rsidRPr="00452344">
        <w:rPr>
          <w:rFonts w:ascii="Arial" w:hAnsi="Arial" w:cs="Arial"/>
          <w:b/>
          <w:bCs/>
          <w:i/>
          <w:iCs/>
        </w:rPr>
        <w:t xml:space="preserve">Special Provisions for </w:t>
      </w:r>
      <w:r w:rsidR="008249B8">
        <w:rPr>
          <w:rFonts w:ascii="Arial" w:hAnsi="Arial" w:cs="Arial"/>
          <w:b/>
          <w:bCs/>
          <w:i/>
          <w:iCs/>
        </w:rPr>
        <w:t>c</w:t>
      </w:r>
      <w:r w:rsidRPr="00452344">
        <w:rPr>
          <w:rFonts w:ascii="Arial" w:hAnsi="Arial" w:cs="Arial"/>
          <w:b/>
          <w:bCs/>
          <w:i/>
          <w:iCs/>
        </w:rPr>
        <w:t xml:space="preserve">onverted </w:t>
      </w:r>
      <w:r w:rsidR="008249B8">
        <w:rPr>
          <w:rFonts w:ascii="Arial" w:hAnsi="Arial" w:cs="Arial"/>
          <w:b/>
          <w:bCs/>
          <w:i/>
          <w:iCs/>
        </w:rPr>
        <w:t>c</w:t>
      </w:r>
      <w:r w:rsidRPr="00452344">
        <w:rPr>
          <w:rFonts w:ascii="Arial" w:hAnsi="Arial" w:cs="Arial"/>
          <w:b/>
          <w:bCs/>
          <w:i/>
          <w:iCs/>
        </w:rPr>
        <w:t>ontracts</w:t>
      </w:r>
    </w:p>
    <w:p w14:paraId="0BC5EF1C" w14:textId="7D76696F" w:rsidR="00604769" w:rsidRPr="00E90866" w:rsidRDefault="005A634D" w:rsidP="00E90866">
      <w:pPr>
        <w:pStyle w:val="ListParagraph"/>
        <w:numPr>
          <w:ilvl w:val="0"/>
          <w:numId w:val="25"/>
        </w:numPr>
        <w:jc w:val="both"/>
        <w:rPr>
          <w:rFonts w:ascii="Arial" w:hAnsi="Arial" w:cs="Arial"/>
        </w:rPr>
      </w:pPr>
      <w:r w:rsidRPr="00E90866">
        <w:rPr>
          <w:rFonts w:ascii="Arial" w:hAnsi="Arial" w:cs="Arial"/>
        </w:rPr>
        <w:t>The Act</w:t>
      </w:r>
      <w:r w:rsidR="00274297" w:rsidRPr="00E90866">
        <w:rPr>
          <w:rFonts w:ascii="Arial" w:hAnsi="Arial" w:cs="Arial"/>
        </w:rPr>
        <w:t xml:space="preserve"> and supporting legislation</w:t>
      </w:r>
      <w:r w:rsidRPr="00E90866">
        <w:rPr>
          <w:rFonts w:ascii="Arial" w:hAnsi="Arial" w:cs="Arial"/>
        </w:rPr>
        <w:t xml:space="preserve"> recognis</w:t>
      </w:r>
      <w:r w:rsidR="00274297" w:rsidRPr="00E90866">
        <w:rPr>
          <w:rFonts w:ascii="Arial" w:hAnsi="Arial" w:cs="Arial"/>
        </w:rPr>
        <w:t>e</w:t>
      </w:r>
      <w:r w:rsidRPr="00E90866">
        <w:rPr>
          <w:rFonts w:ascii="Arial" w:hAnsi="Arial" w:cs="Arial"/>
        </w:rPr>
        <w:t xml:space="preserve"> that it would be unfair to replace certain provisions which were agreed in the e</w:t>
      </w:r>
      <w:r w:rsidR="00382E63">
        <w:rPr>
          <w:rFonts w:ascii="Arial" w:hAnsi="Arial" w:cs="Arial"/>
        </w:rPr>
        <w:t>xisting agreement</w:t>
      </w:r>
      <w:r w:rsidRPr="00E90866">
        <w:rPr>
          <w:rFonts w:ascii="Arial" w:hAnsi="Arial" w:cs="Arial"/>
        </w:rPr>
        <w:t>, and therefore certain provisions must not be replaced</w:t>
      </w:r>
      <w:r w:rsidR="009133F7" w:rsidRPr="00E90866">
        <w:rPr>
          <w:rFonts w:ascii="Arial" w:hAnsi="Arial" w:cs="Arial"/>
        </w:rPr>
        <w:t xml:space="preserve">. </w:t>
      </w:r>
      <w:r w:rsidR="00604769" w:rsidRPr="00E90866">
        <w:rPr>
          <w:rFonts w:ascii="Arial" w:hAnsi="Arial" w:cs="Arial"/>
        </w:rPr>
        <w:t>For example, notice periods for possession in converted contracts:</w:t>
      </w:r>
    </w:p>
    <w:p w14:paraId="5B643725" w14:textId="77777777" w:rsidR="00E90866" w:rsidRPr="00E90866" w:rsidRDefault="00E90866" w:rsidP="00E90866">
      <w:pPr>
        <w:pStyle w:val="ListParagraph"/>
        <w:jc w:val="both"/>
        <w:rPr>
          <w:rFonts w:ascii="Arial" w:hAnsi="Arial" w:cs="Arial"/>
        </w:rPr>
      </w:pPr>
    </w:p>
    <w:p w14:paraId="274DA6C7" w14:textId="0399933D" w:rsidR="00604769" w:rsidRPr="00452344" w:rsidRDefault="00604769" w:rsidP="00E90866">
      <w:pPr>
        <w:pStyle w:val="ListParagraph"/>
        <w:numPr>
          <w:ilvl w:val="0"/>
          <w:numId w:val="24"/>
        </w:numPr>
        <w:ind w:left="1080"/>
        <w:jc w:val="both"/>
        <w:rPr>
          <w:rFonts w:ascii="Arial" w:hAnsi="Arial" w:cs="Arial"/>
        </w:rPr>
      </w:pPr>
      <w:r w:rsidRPr="00452344">
        <w:rPr>
          <w:rFonts w:ascii="Arial" w:hAnsi="Arial" w:cs="Arial"/>
        </w:rPr>
        <w:t xml:space="preserve">For an existing periodic tenancy which began before </w:t>
      </w:r>
      <w:r w:rsidR="002E18E0">
        <w:rPr>
          <w:rFonts w:ascii="Arial" w:hAnsi="Arial" w:cs="Arial"/>
        </w:rPr>
        <w:t>01 December 2022</w:t>
      </w:r>
      <w:r w:rsidRPr="00452344">
        <w:rPr>
          <w:rFonts w:ascii="Arial" w:hAnsi="Arial" w:cs="Arial"/>
        </w:rPr>
        <w:t xml:space="preserve">, landlords </w:t>
      </w:r>
      <w:r w:rsidR="00312A62">
        <w:rPr>
          <w:rFonts w:ascii="Arial" w:hAnsi="Arial" w:cs="Arial"/>
        </w:rPr>
        <w:t>are only</w:t>
      </w:r>
      <w:r w:rsidRPr="00452344">
        <w:rPr>
          <w:rFonts w:ascii="Arial" w:hAnsi="Arial" w:cs="Arial"/>
        </w:rPr>
        <w:t xml:space="preserve"> required to give two months' notice under section 173, but such a notice must not be served within the first four months of the contract-holder's occupation.</w:t>
      </w:r>
      <w:r w:rsidR="00382141">
        <w:rPr>
          <w:rFonts w:ascii="Arial" w:hAnsi="Arial" w:cs="Arial"/>
        </w:rPr>
        <w:t xml:space="preserve">  </w:t>
      </w:r>
      <w:r w:rsidR="00382141" w:rsidRPr="00C72E08">
        <w:rPr>
          <w:rFonts w:ascii="Arial" w:hAnsi="Arial" w:cs="Arial"/>
          <w:b/>
          <w:bCs/>
        </w:rPr>
        <w:t>However, please note that the Welsh Government intends to</w:t>
      </w:r>
      <w:r w:rsidR="00382141">
        <w:rPr>
          <w:rFonts w:ascii="Arial" w:hAnsi="Arial" w:cs="Arial"/>
          <w:b/>
          <w:bCs/>
        </w:rPr>
        <w:t xml:space="preserve"> </w:t>
      </w:r>
      <w:r w:rsidR="00382141" w:rsidRPr="00090571">
        <w:rPr>
          <w:rFonts w:ascii="Arial" w:hAnsi="Arial" w:cs="Arial"/>
          <w:b/>
          <w:bCs/>
        </w:rPr>
        <w:t>amend the</w:t>
      </w:r>
      <w:r w:rsidR="00382141">
        <w:rPr>
          <w:rFonts w:ascii="Arial" w:hAnsi="Arial" w:cs="Arial"/>
          <w:b/>
          <w:bCs/>
        </w:rPr>
        <w:t xml:space="preserve"> A</w:t>
      </w:r>
      <w:r w:rsidR="00382141" w:rsidRPr="00090571">
        <w:rPr>
          <w:rFonts w:ascii="Arial" w:hAnsi="Arial" w:cs="Arial"/>
          <w:b/>
          <w:bCs/>
        </w:rPr>
        <w:t>ct so that a six-month no-fault notice period applies to converted periodic</w:t>
      </w:r>
      <w:r w:rsidR="00382141">
        <w:rPr>
          <w:rFonts w:ascii="Arial" w:hAnsi="Arial" w:cs="Arial"/>
          <w:b/>
          <w:bCs/>
        </w:rPr>
        <w:t xml:space="preserve"> </w:t>
      </w:r>
      <w:r w:rsidR="00382141" w:rsidRPr="00090571">
        <w:rPr>
          <w:rFonts w:ascii="Arial" w:hAnsi="Arial" w:cs="Arial"/>
          <w:b/>
          <w:bCs/>
        </w:rPr>
        <w:t>standard contract</w:t>
      </w:r>
      <w:r w:rsidR="00382141">
        <w:rPr>
          <w:rFonts w:ascii="Arial" w:hAnsi="Arial" w:cs="Arial"/>
          <w:b/>
          <w:bCs/>
        </w:rPr>
        <w:t>s</w:t>
      </w:r>
      <w:r w:rsidR="00382141" w:rsidRPr="00090571">
        <w:rPr>
          <w:rFonts w:ascii="Arial" w:hAnsi="Arial" w:cs="Arial"/>
          <w:b/>
          <w:bCs/>
        </w:rPr>
        <w:t xml:space="preserve"> from 1 June 2023</w:t>
      </w:r>
      <w:r w:rsidR="00382141">
        <w:rPr>
          <w:rFonts w:ascii="Arial" w:hAnsi="Arial" w:cs="Arial"/>
          <w:b/>
          <w:bCs/>
        </w:rPr>
        <w:t>.</w:t>
      </w:r>
    </w:p>
    <w:p w14:paraId="42A97FB1" w14:textId="77777777" w:rsidR="00452344" w:rsidRPr="00452344" w:rsidRDefault="00452344" w:rsidP="00E90866">
      <w:pPr>
        <w:pStyle w:val="ListParagraph"/>
        <w:ind w:left="1080"/>
        <w:jc w:val="both"/>
        <w:rPr>
          <w:rFonts w:ascii="Arial" w:hAnsi="Arial" w:cs="Arial"/>
        </w:rPr>
      </w:pPr>
    </w:p>
    <w:p w14:paraId="6903EB4B" w14:textId="6C98C6A7" w:rsidR="00604769" w:rsidRDefault="00604769" w:rsidP="00E90866">
      <w:pPr>
        <w:pStyle w:val="ListParagraph"/>
        <w:numPr>
          <w:ilvl w:val="0"/>
          <w:numId w:val="24"/>
        </w:numPr>
        <w:ind w:left="1080"/>
        <w:jc w:val="both"/>
        <w:rPr>
          <w:rFonts w:ascii="Arial" w:hAnsi="Arial" w:cs="Arial"/>
        </w:rPr>
      </w:pPr>
      <w:r w:rsidRPr="00452344">
        <w:rPr>
          <w:rFonts w:ascii="Arial" w:hAnsi="Arial" w:cs="Arial"/>
        </w:rPr>
        <w:t xml:space="preserve">For an existing fixed term tenancy which began before </w:t>
      </w:r>
      <w:r w:rsidR="002E18E0">
        <w:rPr>
          <w:rFonts w:ascii="Arial" w:hAnsi="Arial" w:cs="Arial"/>
        </w:rPr>
        <w:t>01 December 2022</w:t>
      </w:r>
      <w:r w:rsidRPr="00452344">
        <w:rPr>
          <w:rFonts w:ascii="Arial" w:hAnsi="Arial" w:cs="Arial"/>
        </w:rPr>
        <w:t xml:space="preserve">, landlords </w:t>
      </w:r>
      <w:r w:rsidR="00312A62">
        <w:rPr>
          <w:rFonts w:ascii="Arial" w:hAnsi="Arial" w:cs="Arial"/>
        </w:rPr>
        <w:t>are</w:t>
      </w:r>
      <w:r w:rsidRPr="00452344">
        <w:rPr>
          <w:rFonts w:ascii="Arial" w:hAnsi="Arial" w:cs="Arial"/>
        </w:rPr>
        <w:t xml:space="preserve"> able to serve a possession notice to end the contract </w:t>
      </w:r>
      <w:r w:rsidR="000B2409">
        <w:rPr>
          <w:rFonts w:ascii="Arial" w:hAnsi="Arial" w:cs="Arial"/>
        </w:rPr>
        <w:t>on or after the last day of the term</w:t>
      </w:r>
      <w:r w:rsidR="00452344" w:rsidRPr="00452344">
        <w:rPr>
          <w:rFonts w:ascii="Arial" w:hAnsi="Arial" w:cs="Arial"/>
        </w:rPr>
        <w:t xml:space="preserve">. </w:t>
      </w:r>
      <w:r w:rsidRPr="00452344">
        <w:rPr>
          <w:rFonts w:ascii="Arial" w:hAnsi="Arial" w:cs="Arial"/>
        </w:rPr>
        <w:t xml:space="preserve">Landlords </w:t>
      </w:r>
      <w:r w:rsidR="00312A62">
        <w:rPr>
          <w:rFonts w:ascii="Arial" w:hAnsi="Arial" w:cs="Arial"/>
        </w:rPr>
        <w:t>are</w:t>
      </w:r>
      <w:r w:rsidRPr="00452344">
        <w:rPr>
          <w:rFonts w:ascii="Arial" w:hAnsi="Arial" w:cs="Arial"/>
        </w:rPr>
        <w:t xml:space="preserve"> only required to give two months' notice. </w:t>
      </w:r>
      <w:r w:rsidR="00CE2621">
        <w:rPr>
          <w:rFonts w:ascii="Arial" w:hAnsi="Arial" w:cs="Arial"/>
        </w:rPr>
        <w:t xml:space="preserve">When a fixed term tenancy ends and becomes periodic following </w:t>
      </w:r>
      <w:r w:rsidR="002E18E0">
        <w:rPr>
          <w:rFonts w:ascii="Arial" w:hAnsi="Arial" w:cs="Arial"/>
        </w:rPr>
        <w:t>01 December 2022</w:t>
      </w:r>
      <w:r w:rsidR="00CE2621">
        <w:rPr>
          <w:rFonts w:ascii="Arial" w:hAnsi="Arial" w:cs="Arial"/>
        </w:rPr>
        <w:t xml:space="preserve">, six months’ notice period for possession will be required. </w:t>
      </w:r>
    </w:p>
    <w:p w14:paraId="382C3EC9" w14:textId="77777777" w:rsidR="00A019DB" w:rsidRPr="00A019DB" w:rsidRDefault="00A019DB" w:rsidP="00E90866">
      <w:pPr>
        <w:pStyle w:val="ListParagraph"/>
        <w:ind w:left="1080"/>
        <w:rPr>
          <w:rFonts w:ascii="Arial" w:hAnsi="Arial" w:cs="Arial"/>
        </w:rPr>
      </w:pPr>
    </w:p>
    <w:p w14:paraId="4C9CC0F3" w14:textId="38C56BA4" w:rsidR="00C56400" w:rsidRDefault="00A019DB" w:rsidP="00CE2621">
      <w:pPr>
        <w:pStyle w:val="ListParagraph"/>
        <w:numPr>
          <w:ilvl w:val="0"/>
          <w:numId w:val="24"/>
        </w:numPr>
        <w:ind w:left="1080"/>
        <w:jc w:val="both"/>
        <w:rPr>
          <w:rFonts w:ascii="Arial" w:hAnsi="Arial" w:cs="Arial"/>
        </w:rPr>
      </w:pPr>
      <w:r>
        <w:rPr>
          <w:rFonts w:ascii="Arial" w:hAnsi="Arial" w:cs="Arial"/>
        </w:rPr>
        <w:t xml:space="preserve">For an existing fixed term tenancy which began before </w:t>
      </w:r>
      <w:r w:rsidR="002E18E0">
        <w:rPr>
          <w:rFonts w:ascii="Arial" w:hAnsi="Arial" w:cs="Arial"/>
        </w:rPr>
        <w:t>01 December 2022</w:t>
      </w:r>
      <w:r>
        <w:rPr>
          <w:rFonts w:ascii="Arial" w:hAnsi="Arial" w:cs="Arial"/>
        </w:rPr>
        <w:t xml:space="preserve"> and contained a landlord’s break clause, a landlord will be able to exercise their break serving two months’ notice only (instead of six months’ notice which is required for new fixed term occupation contracts containing a landlord’s break clause).</w:t>
      </w:r>
      <w:r w:rsidR="00334E66">
        <w:rPr>
          <w:rFonts w:ascii="Arial" w:hAnsi="Arial" w:cs="Arial"/>
        </w:rPr>
        <w:t xml:space="preserve"> </w:t>
      </w:r>
      <w:r>
        <w:rPr>
          <w:rFonts w:ascii="Arial" w:hAnsi="Arial" w:cs="Arial"/>
        </w:rPr>
        <w:t xml:space="preserve">The break notice may not be given until after the first four months </w:t>
      </w:r>
      <w:r w:rsidR="0004764C">
        <w:rPr>
          <w:rFonts w:ascii="Arial" w:hAnsi="Arial" w:cs="Arial"/>
        </w:rPr>
        <w:t>of occupation</w:t>
      </w:r>
      <w:r w:rsidR="00856DB9">
        <w:rPr>
          <w:rFonts w:ascii="Arial" w:hAnsi="Arial" w:cs="Arial"/>
        </w:rPr>
        <w:t>.</w:t>
      </w:r>
    </w:p>
    <w:p w14:paraId="70C8250A" w14:textId="77777777" w:rsidR="00FD4CE4" w:rsidRPr="00FD4CE4" w:rsidRDefault="00FD4CE4" w:rsidP="00FD4CE4">
      <w:pPr>
        <w:pStyle w:val="ListParagraph"/>
        <w:rPr>
          <w:rFonts w:ascii="Arial" w:hAnsi="Arial" w:cs="Arial"/>
        </w:rPr>
      </w:pPr>
    </w:p>
    <w:p w14:paraId="2F29B703" w14:textId="2A59BD1F" w:rsidR="00BD6C8F" w:rsidRDefault="00872EA0" w:rsidP="00F072CB">
      <w:pPr>
        <w:pStyle w:val="ListParagraph"/>
        <w:numPr>
          <w:ilvl w:val="0"/>
          <w:numId w:val="25"/>
        </w:numPr>
        <w:jc w:val="both"/>
        <w:rPr>
          <w:rFonts w:ascii="Arial" w:hAnsi="Arial" w:cs="Arial"/>
        </w:rPr>
      </w:pPr>
      <w:r>
        <w:rPr>
          <w:rFonts w:ascii="Arial" w:hAnsi="Arial" w:cs="Arial"/>
        </w:rPr>
        <w:t>There are different timescales for landlords of converted contracts to provid</w:t>
      </w:r>
      <w:r w:rsidR="00F072CB">
        <w:rPr>
          <w:rFonts w:ascii="Arial" w:hAnsi="Arial" w:cs="Arial"/>
        </w:rPr>
        <w:t>e</w:t>
      </w:r>
      <w:r w:rsidR="009646A8">
        <w:rPr>
          <w:rFonts w:ascii="Arial" w:hAnsi="Arial" w:cs="Arial"/>
        </w:rPr>
        <w:t xml:space="preserve"> </w:t>
      </w:r>
      <w:r>
        <w:rPr>
          <w:rFonts w:ascii="Arial" w:hAnsi="Arial" w:cs="Arial"/>
        </w:rPr>
        <w:t>information to contract-holders</w:t>
      </w:r>
      <w:r w:rsidR="00526DCD">
        <w:rPr>
          <w:rFonts w:ascii="Arial" w:hAnsi="Arial" w:cs="Arial"/>
        </w:rPr>
        <w:t>,</w:t>
      </w:r>
      <w:r>
        <w:rPr>
          <w:rFonts w:ascii="Arial" w:hAnsi="Arial" w:cs="Arial"/>
        </w:rPr>
        <w:t xml:space="preserve"> which is </w:t>
      </w:r>
      <w:r w:rsidR="00F072CB">
        <w:rPr>
          <w:rFonts w:ascii="Arial" w:hAnsi="Arial" w:cs="Arial"/>
        </w:rPr>
        <w:t>discussed in</w:t>
      </w:r>
      <w:r>
        <w:rPr>
          <w:rFonts w:ascii="Arial" w:hAnsi="Arial" w:cs="Arial"/>
        </w:rPr>
        <w:t xml:space="preserve"> further detail below</w:t>
      </w:r>
      <w:r w:rsidR="000F577C">
        <w:rPr>
          <w:rFonts w:ascii="Arial" w:hAnsi="Arial" w:cs="Arial"/>
        </w:rPr>
        <w:t xml:space="preserve">. </w:t>
      </w:r>
    </w:p>
    <w:p w14:paraId="3ABB25CB" w14:textId="77777777" w:rsidR="00F072CB" w:rsidRPr="00F072CB" w:rsidRDefault="00F072CB" w:rsidP="00F072CB">
      <w:pPr>
        <w:pStyle w:val="ListParagraph"/>
        <w:jc w:val="both"/>
        <w:rPr>
          <w:rFonts w:ascii="Arial" w:hAnsi="Arial" w:cs="Arial"/>
        </w:rPr>
      </w:pPr>
    </w:p>
    <w:p w14:paraId="5EA78991" w14:textId="691951A4" w:rsidR="00C73BAA" w:rsidRPr="00BD6C8F" w:rsidRDefault="00C73BAA" w:rsidP="00BD6C8F">
      <w:pPr>
        <w:pStyle w:val="ListParagraph"/>
        <w:numPr>
          <w:ilvl w:val="0"/>
          <w:numId w:val="27"/>
        </w:numPr>
        <w:jc w:val="both"/>
        <w:rPr>
          <w:rFonts w:ascii="Arial" w:hAnsi="Arial" w:cs="Arial"/>
          <w:b/>
          <w:bCs/>
          <w:u w:val="single"/>
        </w:rPr>
      </w:pPr>
      <w:r w:rsidRPr="00BD6C8F">
        <w:rPr>
          <w:rFonts w:ascii="Arial" w:hAnsi="Arial" w:cs="Arial"/>
          <w:b/>
          <w:bCs/>
          <w:u w:val="single"/>
        </w:rPr>
        <w:t>Provision of Information</w:t>
      </w:r>
    </w:p>
    <w:p w14:paraId="47E91360" w14:textId="415384A3" w:rsidR="00C73BAA" w:rsidRPr="008B71CB" w:rsidRDefault="00C73BAA" w:rsidP="00C73BAA">
      <w:pPr>
        <w:jc w:val="both"/>
        <w:rPr>
          <w:rFonts w:ascii="Arial" w:hAnsi="Arial" w:cs="Arial"/>
        </w:rPr>
      </w:pPr>
      <w:r w:rsidRPr="008B71CB">
        <w:rPr>
          <w:rFonts w:ascii="Arial" w:hAnsi="Arial" w:cs="Arial"/>
        </w:rPr>
        <w:t>Under the Act, a landlord has obligations to provide the contractor-holder with the written statement of contract</w:t>
      </w:r>
      <w:r w:rsidR="001412E8" w:rsidRPr="008B71CB">
        <w:rPr>
          <w:rFonts w:ascii="Arial" w:hAnsi="Arial" w:cs="Arial"/>
        </w:rPr>
        <w:t xml:space="preserve">. </w:t>
      </w:r>
      <w:r w:rsidRPr="008B71CB">
        <w:rPr>
          <w:rFonts w:ascii="Arial" w:hAnsi="Arial" w:cs="Arial"/>
        </w:rPr>
        <w:t>The landlord also has obligations to provide the contract-holder with information about the landlord</w:t>
      </w:r>
      <w:r w:rsidR="001412E8" w:rsidRPr="008B71CB">
        <w:rPr>
          <w:rFonts w:ascii="Arial" w:hAnsi="Arial" w:cs="Arial"/>
        </w:rPr>
        <w:t xml:space="preserve">. </w:t>
      </w:r>
    </w:p>
    <w:p w14:paraId="539937CB" w14:textId="1252627B" w:rsidR="00C73BAA" w:rsidRPr="008B71CB" w:rsidRDefault="00C73BAA" w:rsidP="00C73BAA">
      <w:pPr>
        <w:jc w:val="both"/>
        <w:rPr>
          <w:rFonts w:ascii="Arial" w:hAnsi="Arial" w:cs="Arial"/>
        </w:rPr>
      </w:pPr>
      <w:r w:rsidRPr="008B71CB">
        <w:rPr>
          <w:rFonts w:ascii="Arial" w:hAnsi="Arial" w:cs="Arial"/>
        </w:rPr>
        <w:t>If the contract-holder agrees, th</w:t>
      </w:r>
      <w:r w:rsidR="00295A63">
        <w:rPr>
          <w:rFonts w:ascii="Arial" w:hAnsi="Arial" w:cs="Arial"/>
        </w:rPr>
        <w:t>e written statement</w:t>
      </w:r>
      <w:r w:rsidR="00796719">
        <w:rPr>
          <w:rFonts w:ascii="Arial" w:hAnsi="Arial" w:cs="Arial"/>
        </w:rPr>
        <w:t xml:space="preserve"> </w:t>
      </w:r>
      <w:r w:rsidR="00295A63">
        <w:rPr>
          <w:rFonts w:ascii="Arial" w:hAnsi="Arial" w:cs="Arial"/>
        </w:rPr>
        <w:t xml:space="preserve">and the information about the landlord </w:t>
      </w:r>
      <w:r w:rsidRPr="008B71CB">
        <w:rPr>
          <w:rFonts w:ascii="Arial" w:hAnsi="Arial" w:cs="Arial"/>
        </w:rPr>
        <w:t xml:space="preserve">can be provided electronically. </w:t>
      </w:r>
    </w:p>
    <w:p w14:paraId="738F2D13" w14:textId="5CA648E0" w:rsidR="00295A63" w:rsidRPr="00295A63" w:rsidRDefault="00C73BAA" w:rsidP="00C73BAA">
      <w:pPr>
        <w:jc w:val="both"/>
        <w:rPr>
          <w:rFonts w:ascii="Arial" w:hAnsi="Arial" w:cs="Arial"/>
        </w:rPr>
      </w:pPr>
      <w:r w:rsidRPr="008B71CB">
        <w:rPr>
          <w:rFonts w:ascii="Arial" w:hAnsi="Arial" w:cs="Arial"/>
        </w:rPr>
        <w:lastRenderedPageBreak/>
        <w:t xml:space="preserve">Failure to comply </w:t>
      </w:r>
      <w:r w:rsidR="00295A63">
        <w:rPr>
          <w:rFonts w:ascii="Arial" w:hAnsi="Arial" w:cs="Arial"/>
        </w:rPr>
        <w:t xml:space="preserve">with these provisions </w:t>
      </w:r>
      <w:r w:rsidRPr="008B71CB">
        <w:rPr>
          <w:rFonts w:ascii="Arial" w:hAnsi="Arial" w:cs="Arial"/>
        </w:rPr>
        <w:t>can result in a court order</w:t>
      </w:r>
      <w:r w:rsidR="009646A8">
        <w:rPr>
          <w:rFonts w:ascii="Arial" w:hAnsi="Arial" w:cs="Arial"/>
        </w:rPr>
        <w:t>,</w:t>
      </w:r>
      <w:r w:rsidRPr="008B71CB">
        <w:rPr>
          <w:rFonts w:ascii="Arial" w:hAnsi="Arial" w:cs="Arial"/>
        </w:rPr>
        <w:t xml:space="preserve"> and the landlord may</w:t>
      </w:r>
      <w:r w:rsidR="009646A8">
        <w:rPr>
          <w:rFonts w:ascii="Arial" w:hAnsi="Arial" w:cs="Arial"/>
        </w:rPr>
        <w:t xml:space="preserve"> also</w:t>
      </w:r>
      <w:r w:rsidRPr="008B71CB">
        <w:rPr>
          <w:rFonts w:ascii="Arial" w:hAnsi="Arial" w:cs="Arial"/>
        </w:rPr>
        <w:t xml:space="preserve"> be liable to pay compensation.</w:t>
      </w:r>
      <w:r w:rsidRPr="008B71CB">
        <w:rPr>
          <w:rFonts w:ascii="Arial" w:hAnsi="Arial" w:cs="Arial"/>
          <w:b/>
          <w:bCs/>
        </w:rPr>
        <w:t xml:space="preserve"> </w:t>
      </w:r>
      <w:r w:rsidR="00295A63">
        <w:rPr>
          <w:rFonts w:ascii="Arial" w:hAnsi="Arial" w:cs="Arial"/>
        </w:rPr>
        <w:t xml:space="preserve">It </w:t>
      </w:r>
      <w:r w:rsidRPr="008B71CB">
        <w:rPr>
          <w:rFonts w:ascii="Arial" w:hAnsi="Arial" w:cs="Arial"/>
        </w:rPr>
        <w:t>may also prohibit a landlord from serving a</w:t>
      </w:r>
      <w:r w:rsidR="009646A8">
        <w:rPr>
          <w:rFonts w:ascii="Arial" w:hAnsi="Arial" w:cs="Arial"/>
        </w:rPr>
        <w:t xml:space="preserve"> ‘no-fau</w:t>
      </w:r>
      <w:r w:rsidR="00686B5F">
        <w:rPr>
          <w:rFonts w:ascii="Arial" w:hAnsi="Arial" w:cs="Arial"/>
        </w:rPr>
        <w:t>l</w:t>
      </w:r>
      <w:r w:rsidR="009646A8">
        <w:rPr>
          <w:rFonts w:ascii="Arial" w:hAnsi="Arial" w:cs="Arial"/>
        </w:rPr>
        <w:t>t’</w:t>
      </w:r>
      <w:r w:rsidRPr="008B71CB">
        <w:rPr>
          <w:rFonts w:ascii="Arial" w:hAnsi="Arial" w:cs="Arial"/>
        </w:rPr>
        <w:t xml:space="preserve"> possession notice. </w:t>
      </w:r>
    </w:p>
    <w:p w14:paraId="13CADC85" w14:textId="2297CBB2" w:rsidR="00C73BAA" w:rsidRPr="008B71CB" w:rsidRDefault="00C73BAA" w:rsidP="00C73BAA">
      <w:pPr>
        <w:pStyle w:val="ListParagraph"/>
        <w:numPr>
          <w:ilvl w:val="0"/>
          <w:numId w:val="2"/>
        </w:numPr>
        <w:ind w:left="360"/>
        <w:jc w:val="both"/>
        <w:rPr>
          <w:rFonts w:ascii="Arial" w:hAnsi="Arial" w:cs="Arial"/>
          <w:b/>
          <w:bCs/>
        </w:rPr>
      </w:pPr>
      <w:r w:rsidRPr="008B71CB">
        <w:rPr>
          <w:rFonts w:ascii="Arial" w:hAnsi="Arial" w:cs="Arial"/>
          <w:b/>
          <w:bCs/>
        </w:rPr>
        <w:t xml:space="preserve">Provision of </w:t>
      </w:r>
      <w:r w:rsidR="001949E1">
        <w:rPr>
          <w:rFonts w:ascii="Arial" w:hAnsi="Arial" w:cs="Arial"/>
          <w:b/>
          <w:bCs/>
        </w:rPr>
        <w:t>i</w:t>
      </w:r>
      <w:r w:rsidRPr="008B71CB">
        <w:rPr>
          <w:rFonts w:ascii="Arial" w:hAnsi="Arial" w:cs="Arial"/>
          <w:b/>
          <w:bCs/>
        </w:rPr>
        <w:t xml:space="preserve">nformation relating to </w:t>
      </w:r>
      <w:r w:rsidR="001949E1" w:rsidRPr="001949E1">
        <w:rPr>
          <w:rFonts w:ascii="Arial" w:hAnsi="Arial" w:cs="Arial"/>
          <w:b/>
          <w:bCs/>
        </w:rPr>
        <w:t>w</w:t>
      </w:r>
      <w:r w:rsidRPr="001949E1">
        <w:rPr>
          <w:rFonts w:ascii="Arial" w:hAnsi="Arial" w:cs="Arial"/>
          <w:b/>
          <w:bCs/>
        </w:rPr>
        <w:t xml:space="preserve">ritten </w:t>
      </w:r>
      <w:r w:rsidR="001949E1" w:rsidRPr="001949E1">
        <w:rPr>
          <w:rFonts w:ascii="Arial" w:hAnsi="Arial" w:cs="Arial"/>
          <w:b/>
          <w:bCs/>
        </w:rPr>
        <w:t>s</w:t>
      </w:r>
      <w:r w:rsidRPr="001949E1">
        <w:rPr>
          <w:rFonts w:ascii="Arial" w:hAnsi="Arial" w:cs="Arial"/>
          <w:b/>
          <w:bCs/>
        </w:rPr>
        <w:t>tatements</w:t>
      </w:r>
      <w:r w:rsidR="001949E1">
        <w:rPr>
          <w:rFonts w:ascii="Arial" w:hAnsi="Arial" w:cs="Arial"/>
          <w:b/>
          <w:bCs/>
        </w:rPr>
        <w:t xml:space="preserve"> for new occupation contracts</w:t>
      </w:r>
      <w:r w:rsidR="0042147C">
        <w:rPr>
          <w:rFonts w:ascii="Arial" w:hAnsi="Arial" w:cs="Arial"/>
          <w:b/>
          <w:bCs/>
        </w:rPr>
        <w:t>:</w:t>
      </w:r>
    </w:p>
    <w:p w14:paraId="687A8EFD" w14:textId="77777777" w:rsidR="00C73BAA" w:rsidRPr="008B71CB" w:rsidRDefault="00C73BAA" w:rsidP="00C73BAA">
      <w:pPr>
        <w:pStyle w:val="ListParagraph"/>
        <w:ind w:left="0"/>
        <w:jc w:val="both"/>
        <w:rPr>
          <w:rFonts w:ascii="Arial" w:hAnsi="Arial" w:cs="Arial"/>
        </w:rPr>
      </w:pPr>
    </w:p>
    <w:p w14:paraId="7E985E82" w14:textId="0B5DFA57" w:rsidR="00C73BAA" w:rsidRDefault="00C73BAA" w:rsidP="00C21992">
      <w:pPr>
        <w:pStyle w:val="ListParagraph"/>
        <w:numPr>
          <w:ilvl w:val="1"/>
          <w:numId w:val="2"/>
        </w:numPr>
        <w:ind w:left="720"/>
        <w:jc w:val="both"/>
        <w:rPr>
          <w:rFonts w:ascii="Arial" w:hAnsi="Arial" w:cs="Arial"/>
        </w:rPr>
      </w:pPr>
      <w:r w:rsidRPr="00544050">
        <w:rPr>
          <w:rFonts w:ascii="Arial" w:hAnsi="Arial" w:cs="Arial"/>
        </w:rPr>
        <w:t xml:space="preserve">A landlord must </w:t>
      </w:r>
      <w:r w:rsidRPr="00544050">
        <w:rPr>
          <w:rFonts w:ascii="Arial" w:hAnsi="Arial" w:cs="Arial"/>
          <w:b/>
          <w:bCs/>
        </w:rPr>
        <w:t>give a</w:t>
      </w:r>
      <w:r w:rsidR="0042147C" w:rsidRPr="00544050">
        <w:rPr>
          <w:rFonts w:ascii="Arial" w:hAnsi="Arial" w:cs="Arial"/>
          <w:b/>
          <w:bCs/>
        </w:rPr>
        <w:t>ll</w:t>
      </w:r>
      <w:r w:rsidRPr="00544050">
        <w:rPr>
          <w:rFonts w:ascii="Arial" w:hAnsi="Arial" w:cs="Arial"/>
          <w:b/>
          <w:bCs/>
        </w:rPr>
        <w:t xml:space="preserve"> contract-holder</w:t>
      </w:r>
      <w:r w:rsidR="0042147C" w:rsidRPr="00544050">
        <w:rPr>
          <w:rFonts w:ascii="Arial" w:hAnsi="Arial" w:cs="Arial"/>
          <w:b/>
          <w:bCs/>
        </w:rPr>
        <w:t>s</w:t>
      </w:r>
      <w:r w:rsidRPr="00544050">
        <w:rPr>
          <w:rFonts w:ascii="Arial" w:hAnsi="Arial" w:cs="Arial"/>
        </w:rPr>
        <w:t xml:space="preserve"> a written statement of the contract before the end of the period of 14 days starting with the occupation date. This applies to new contracts from </w:t>
      </w:r>
      <w:r w:rsidR="002E18E0">
        <w:rPr>
          <w:rFonts w:ascii="Arial" w:hAnsi="Arial" w:cs="Arial"/>
        </w:rPr>
        <w:t>01 December 2022</w:t>
      </w:r>
      <w:r w:rsidRPr="00544050">
        <w:rPr>
          <w:rFonts w:ascii="Arial" w:hAnsi="Arial" w:cs="Arial"/>
        </w:rPr>
        <w:t xml:space="preserve">. </w:t>
      </w:r>
    </w:p>
    <w:p w14:paraId="6374607D" w14:textId="77777777" w:rsidR="00544050" w:rsidRPr="00544050" w:rsidRDefault="00544050" w:rsidP="00544050">
      <w:pPr>
        <w:pStyle w:val="ListParagraph"/>
        <w:jc w:val="both"/>
        <w:rPr>
          <w:rFonts w:ascii="Arial" w:hAnsi="Arial" w:cs="Arial"/>
        </w:rPr>
      </w:pPr>
    </w:p>
    <w:p w14:paraId="4C5C3455" w14:textId="1916E6FD" w:rsidR="00C73BAA" w:rsidRPr="00C73BAA" w:rsidRDefault="00C73BAA" w:rsidP="00C73BAA">
      <w:pPr>
        <w:pStyle w:val="ListParagraph"/>
        <w:numPr>
          <w:ilvl w:val="1"/>
          <w:numId w:val="2"/>
        </w:numPr>
        <w:ind w:left="720"/>
        <w:jc w:val="both"/>
        <w:rPr>
          <w:rFonts w:ascii="Arial" w:hAnsi="Arial" w:cs="Arial"/>
        </w:rPr>
      </w:pPr>
      <w:r w:rsidRPr="008B71CB">
        <w:rPr>
          <w:rFonts w:ascii="Arial" w:hAnsi="Arial" w:cs="Arial"/>
        </w:rPr>
        <w:t xml:space="preserve">A landlord must </w:t>
      </w:r>
      <w:r w:rsidRPr="008B71CB">
        <w:rPr>
          <w:rFonts w:ascii="Arial" w:hAnsi="Arial" w:cs="Arial"/>
          <w:b/>
          <w:bCs/>
        </w:rPr>
        <w:t>give a new contract-holder</w:t>
      </w:r>
      <w:r w:rsidRPr="008B71CB">
        <w:rPr>
          <w:rFonts w:ascii="Arial" w:hAnsi="Arial" w:cs="Arial"/>
        </w:rPr>
        <w:t xml:space="preserve"> a written statement of the contract before the end of the period of 14 days starting with: </w:t>
      </w:r>
    </w:p>
    <w:p w14:paraId="08507C72" w14:textId="77777777" w:rsidR="00C73BAA" w:rsidRPr="008B71CB" w:rsidRDefault="00C73BAA" w:rsidP="00C73BAA">
      <w:pPr>
        <w:pStyle w:val="ListParagraph"/>
        <w:numPr>
          <w:ilvl w:val="2"/>
          <w:numId w:val="2"/>
        </w:numPr>
        <w:ind w:left="1440"/>
        <w:jc w:val="both"/>
        <w:rPr>
          <w:rFonts w:ascii="Arial" w:hAnsi="Arial" w:cs="Arial"/>
        </w:rPr>
      </w:pPr>
      <w:r w:rsidRPr="008B71CB">
        <w:rPr>
          <w:rFonts w:ascii="Arial" w:hAnsi="Arial" w:cs="Arial"/>
        </w:rPr>
        <w:t>The day on which the contract-holder changes; or</w:t>
      </w:r>
    </w:p>
    <w:p w14:paraId="12C2D38B" w14:textId="77777777" w:rsidR="00C73BAA" w:rsidRPr="008B71CB" w:rsidRDefault="00C73BAA" w:rsidP="00C73BAA">
      <w:pPr>
        <w:pStyle w:val="ListParagraph"/>
        <w:numPr>
          <w:ilvl w:val="2"/>
          <w:numId w:val="2"/>
        </w:numPr>
        <w:ind w:left="1440"/>
        <w:jc w:val="both"/>
        <w:rPr>
          <w:rFonts w:ascii="Arial" w:hAnsi="Arial" w:cs="Arial"/>
        </w:rPr>
      </w:pPr>
      <w:r w:rsidRPr="008B71CB">
        <w:rPr>
          <w:rFonts w:ascii="Arial" w:hAnsi="Arial" w:cs="Arial"/>
        </w:rPr>
        <w:t xml:space="preserve">If later, the day on which the landlord becomes aware that the contract-holder has changed. </w:t>
      </w:r>
    </w:p>
    <w:p w14:paraId="573A42D4" w14:textId="77777777" w:rsidR="00C73BAA" w:rsidRPr="008B71CB" w:rsidRDefault="00C73BAA" w:rsidP="00C73BAA">
      <w:pPr>
        <w:pStyle w:val="ListParagraph"/>
        <w:jc w:val="both"/>
        <w:rPr>
          <w:rFonts w:ascii="Arial" w:hAnsi="Arial" w:cs="Arial"/>
        </w:rPr>
      </w:pPr>
    </w:p>
    <w:p w14:paraId="712295DB" w14:textId="70834A3C" w:rsidR="00C73BAA" w:rsidRPr="008B71CB" w:rsidRDefault="00C73BAA" w:rsidP="00C73BAA">
      <w:pPr>
        <w:pStyle w:val="ListParagraph"/>
        <w:numPr>
          <w:ilvl w:val="1"/>
          <w:numId w:val="2"/>
        </w:numPr>
        <w:ind w:left="720"/>
        <w:jc w:val="both"/>
        <w:rPr>
          <w:rFonts w:ascii="Arial" w:hAnsi="Arial" w:cs="Arial"/>
        </w:rPr>
      </w:pPr>
      <w:r w:rsidRPr="008B71CB">
        <w:rPr>
          <w:rFonts w:ascii="Arial" w:hAnsi="Arial" w:cs="Arial"/>
        </w:rPr>
        <w:t>A written statement must be provided free of charge</w:t>
      </w:r>
      <w:r w:rsidR="001412E8" w:rsidRPr="008B71CB">
        <w:rPr>
          <w:rFonts w:ascii="Arial" w:hAnsi="Arial" w:cs="Arial"/>
        </w:rPr>
        <w:t xml:space="preserve">. </w:t>
      </w:r>
      <w:r w:rsidRPr="008B71CB">
        <w:rPr>
          <w:rFonts w:ascii="Arial" w:hAnsi="Arial" w:cs="Arial"/>
        </w:rPr>
        <w:t xml:space="preserve">If a further written statement is requested by the contract-holder, a landlord can charge a reasonable fee for providing a further statement. </w:t>
      </w:r>
    </w:p>
    <w:p w14:paraId="56DBE067" w14:textId="77777777" w:rsidR="00C73BAA" w:rsidRPr="008B71CB" w:rsidRDefault="00C73BAA" w:rsidP="00C73BAA">
      <w:pPr>
        <w:pStyle w:val="ListParagraph"/>
        <w:jc w:val="both"/>
        <w:rPr>
          <w:rFonts w:ascii="Arial" w:hAnsi="Arial" w:cs="Arial"/>
        </w:rPr>
      </w:pPr>
    </w:p>
    <w:p w14:paraId="4FDF8782" w14:textId="426BC784" w:rsidR="00C73BAA" w:rsidRPr="00C73BAA" w:rsidRDefault="00C73BAA" w:rsidP="00C73BAA">
      <w:pPr>
        <w:pStyle w:val="ListParagraph"/>
        <w:numPr>
          <w:ilvl w:val="1"/>
          <w:numId w:val="2"/>
        </w:numPr>
        <w:ind w:left="720"/>
        <w:jc w:val="both"/>
        <w:rPr>
          <w:rFonts w:ascii="Arial" w:hAnsi="Arial" w:cs="Arial"/>
        </w:rPr>
      </w:pPr>
      <w:r w:rsidRPr="008B71CB">
        <w:rPr>
          <w:rFonts w:ascii="Arial" w:hAnsi="Arial" w:cs="Arial"/>
        </w:rPr>
        <w:t xml:space="preserve">If a </w:t>
      </w:r>
      <w:r w:rsidRPr="008B71CB">
        <w:rPr>
          <w:rFonts w:ascii="Arial" w:hAnsi="Arial" w:cs="Arial"/>
          <w:b/>
          <w:bCs/>
        </w:rPr>
        <w:t>further written statement</w:t>
      </w:r>
      <w:r w:rsidRPr="008B71CB">
        <w:rPr>
          <w:rFonts w:ascii="Arial" w:hAnsi="Arial" w:cs="Arial"/>
        </w:rPr>
        <w:t xml:space="preserve"> is requested, a landlord must provide this within 14 days</w:t>
      </w:r>
      <w:r w:rsidR="00ED416C">
        <w:rPr>
          <w:rFonts w:ascii="Arial" w:hAnsi="Arial" w:cs="Arial"/>
        </w:rPr>
        <w:t>,</w:t>
      </w:r>
      <w:r w:rsidRPr="008B71CB">
        <w:rPr>
          <w:rFonts w:ascii="Arial" w:hAnsi="Arial" w:cs="Arial"/>
        </w:rPr>
        <w:t xml:space="preserve"> starting with:</w:t>
      </w:r>
    </w:p>
    <w:p w14:paraId="4D5E6383" w14:textId="77777777" w:rsidR="00C73BAA" w:rsidRPr="008B71CB" w:rsidRDefault="00C73BAA" w:rsidP="00C73BAA">
      <w:pPr>
        <w:pStyle w:val="ListParagraph"/>
        <w:numPr>
          <w:ilvl w:val="2"/>
          <w:numId w:val="2"/>
        </w:numPr>
        <w:ind w:left="1800"/>
        <w:jc w:val="both"/>
        <w:rPr>
          <w:rFonts w:ascii="Arial" w:hAnsi="Arial" w:cs="Arial"/>
        </w:rPr>
      </w:pPr>
      <w:r w:rsidRPr="008B71CB">
        <w:rPr>
          <w:rFonts w:ascii="Arial" w:hAnsi="Arial" w:cs="Arial"/>
        </w:rPr>
        <w:t xml:space="preserve">The day of the request; or </w:t>
      </w:r>
    </w:p>
    <w:p w14:paraId="391C77E6" w14:textId="40D1E364" w:rsidR="00C73BAA" w:rsidRDefault="00C73BAA" w:rsidP="00C73BAA">
      <w:pPr>
        <w:pStyle w:val="ListParagraph"/>
        <w:numPr>
          <w:ilvl w:val="2"/>
          <w:numId w:val="2"/>
        </w:numPr>
        <w:ind w:left="1800"/>
        <w:jc w:val="both"/>
        <w:rPr>
          <w:rFonts w:ascii="Arial" w:hAnsi="Arial" w:cs="Arial"/>
        </w:rPr>
      </w:pPr>
      <w:r w:rsidRPr="008B71CB">
        <w:rPr>
          <w:rFonts w:ascii="Arial" w:hAnsi="Arial" w:cs="Arial"/>
        </w:rPr>
        <w:t xml:space="preserve">If a fee is payable, the day on which the contract-holder pays the fee. </w:t>
      </w:r>
    </w:p>
    <w:p w14:paraId="4F0D55C9" w14:textId="77777777" w:rsidR="00C73BAA" w:rsidRPr="008B71CB" w:rsidRDefault="00C73BAA" w:rsidP="00C73BAA">
      <w:pPr>
        <w:pStyle w:val="ListParagraph"/>
        <w:ind w:left="1800"/>
        <w:jc w:val="both"/>
        <w:rPr>
          <w:rFonts w:ascii="Arial" w:hAnsi="Arial" w:cs="Arial"/>
        </w:rPr>
      </w:pPr>
    </w:p>
    <w:p w14:paraId="3D873715" w14:textId="10B243C2" w:rsidR="0042147C" w:rsidRDefault="00C73BAA" w:rsidP="00C73BAA">
      <w:pPr>
        <w:jc w:val="both"/>
        <w:rPr>
          <w:rFonts w:ascii="Arial" w:hAnsi="Arial" w:cs="Arial"/>
          <w:u w:val="single"/>
        </w:rPr>
      </w:pPr>
      <w:r w:rsidRPr="0042147C">
        <w:rPr>
          <w:rFonts w:ascii="Arial" w:hAnsi="Arial" w:cs="Arial"/>
          <w:u w:val="single"/>
        </w:rPr>
        <w:t>Failure to comply</w:t>
      </w:r>
    </w:p>
    <w:p w14:paraId="7AA7C102" w14:textId="0735E447" w:rsidR="00C73BAA" w:rsidRPr="009C5FC6" w:rsidRDefault="00C73BAA" w:rsidP="009C5FC6">
      <w:pPr>
        <w:pStyle w:val="ListParagraph"/>
        <w:numPr>
          <w:ilvl w:val="0"/>
          <w:numId w:val="5"/>
        </w:numPr>
        <w:jc w:val="both"/>
        <w:rPr>
          <w:rFonts w:ascii="Arial" w:hAnsi="Arial" w:cs="Arial"/>
        </w:rPr>
      </w:pPr>
      <w:r w:rsidRPr="008B71CB">
        <w:rPr>
          <w:rFonts w:ascii="Arial" w:hAnsi="Arial" w:cs="Arial"/>
        </w:rPr>
        <w:t xml:space="preserve">If a landlord </w:t>
      </w:r>
      <w:r w:rsidRPr="00037421">
        <w:rPr>
          <w:rFonts w:ascii="Arial" w:hAnsi="Arial" w:cs="Arial"/>
          <w:b/>
          <w:bCs/>
        </w:rPr>
        <w:t>fails to provide a written statement</w:t>
      </w:r>
      <w:r w:rsidRPr="008B71CB">
        <w:rPr>
          <w:rFonts w:ascii="Arial" w:hAnsi="Arial" w:cs="Arial"/>
        </w:rPr>
        <w:t xml:space="preserve"> to the contract-holder, the contract-holder can apply to the court for a declaration as to the terms of the contract. </w:t>
      </w:r>
      <w:bookmarkStart w:id="1" w:name="_Hlk100062999"/>
      <w:r w:rsidRPr="00EE60B8">
        <w:rPr>
          <w:rFonts w:ascii="Arial" w:hAnsi="Arial" w:cs="Arial"/>
        </w:rPr>
        <w:t xml:space="preserve">A landlord </w:t>
      </w:r>
      <w:r w:rsidR="00EE60B8" w:rsidRPr="00EE60B8">
        <w:rPr>
          <w:rFonts w:ascii="Arial" w:hAnsi="Arial" w:cs="Arial"/>
        </w:rPr>
        <w:t>could be</w:t>
      </w:r>
      <w:r w:rsidRPr="00EE60B8">
        <w:rPr>
          <w:rFonts w:ascii="Arial" w:hAnsi="Arial" w:cs="Arial"/>
        </w:rPr>
        <w:t xml:space="preserve"> liable to pay compensation</w:t>
      </w:r>
      <w:r w:rsidR="00ED416C">
        <w:rPr>
          <w:rFonts w:ascii="Arial" w:hAnsi="Arial" w:cs="Arial"/>
        </w:rPr>
        <w:t>,</w:t>
      </w:r>
      <w:r w:rsidRPr="00EE60B8">
        <w:rPr>
          <w:rFonts w:ascii="Arial" w:hAnsi="Arial" w:cs="Arial"/>
        </w:rPr>
        <w:t xml:space="preserve"> up to a maximum of two months’ rent</w:t>
      </w:r>
      <w:r w:rsidR="00ED416C">
        <w:rPr>
          <w:rFonts w:ascii="Arial" w:hAnsi="Arial" w:cs="Arial"/>
        </w:rPr>
        <w:t>,</w:t>
      </w:r>
      <w:r w:rsidRPr="00EE60B8">
        <w:rPr>
          <w:rFonts w:ascii="Arial" w:hAnsi="Arial" w:cs="Arial"/>
        </w:rPr>
        <w:t xml:space="preserve"> from the date the written statement should have been provided to the contract-holder. A landlord may also be liable to pay interest on any compensation due. If the failure to provide the written statement was intentional, the landlord may be liable to pay more compensation.</w:t>
      </w:r>
      <w:bookmarkStart w:id="2" w:name="_Hlk101902427"/>
      <w:r w:rsidR="009C5FC6">
        <w:rPr>
          <w:rFonts w:ascii="Arial" w:hAnsi="Arial" w:cs="Arial"/>
        </w:rPr>
        <w:t xml:space="preserve"> </w:t>
      </w:r>
      <w:r w:rsidR="009C5FC6" w:rsidRPr="0053796B">
        <w:rPr>
          <w:rFonts w:ascii="Arial" w:hAnsi="Arial" w:cs="Arial"/>
        </w:rPr>
        <w:t>A contract-holder can also withhold rent to the value of the compensation.</w:t>
      </w:r>
      <w:bookmarkEnd w:id="2"/>
    </w:p>
    <w:p w14:paraId="596257AC" w14:textId="77777777" w:rsidR="005C4112" w:rsidRDefault="005C4112" w:rsidP="005C4112">
      <w:pPr>
        <w:pStyle w:val="ListParagraph"/>
        <w:ind w:left="360"/>
        <w:jc w:val="both"/>
        <w:rPr>
          <w:rFonts w:ascii="Arial" w:hAnsi="Arial" w:cs="Arial"/>
        </w:rPr>
      </w:pPr>
    </w:p>
    <w:p w14:paraId="49F5E191" w14:textId="0EC5A250" w:rsidR="009C5FC6" w:rsidRDefault="00795773" w:rsidP="009C5FC6">
      <w:pPr>
        <w:pStyle w:val="ListParagraph"/>
        <w:ind w:left="360"/>
        <w:jc w:val="both"/>
        <w:rPr>
          <w:rFonts w:ascii="Arial" w:hAnsi="Arial" w:cs="Arial"/>
        </w:rPr>
      </w:pPr>
      <w:r>
        <w:rPr>
          <w:rFonts w:ascii="Arial" w:hAnsi="Arial" w:cs="Arial"/>
        </w:rPr>
        <w:t>A</w:t>
      </w:r>
      <w:r w:rsidR="005C4112">
        <w:rPr>
          <w:rFonts w:ascii="Arial" w:hAnsi="Arial" w:cs="Arial"/>
        </w:rPr>
        <w:t xml:space="preserve"> landlord </w:t>
      </w:r>
      <w:r>
        <w:rPr>
          <w:rFonts w:ascii="Arial" w:hAnsi="Arial" w:cs="Arial"/>
        </w:rPr>
        <w:t xml:space="preserve">will be prevented from issuing </w:t>
      </w:r>
      <w:r w:rsidR="005C4112">
        <w:rPr>
          <w:rFonts w:ascii="Arial" w:hAnsi="Arial" w:cs="Arial"/>
        </w:rPr>
        <w:t xml:space="preserve">a no-fault </w:t>
      </w:r>
      <w:r w:rsidR="009646A8">
        <w:rPr>
          <w:rFonts w:ascii="Arial" w:hAnsi="Arial" w:cs="Arial"/>
        </w:rPr>
        <w:t>possession</w:t>
      </w:r>
      <w:r w:rsidR="005C4112">
        <w:rPr>
          <w:rFonts w:ascii="Arial" w:hAnsi="Arial" w:cs="Arial"/>
        </w:rPr>
        <w:t xml:space="preserve"> notice (s173 notice, s186 notice or exercising a landlord’s break clause)</w:t>
      </w:r>
      <w:r>
        <w:rPr>
          <w:rFonts w:ascii="Arial" w:hAnsi="Arial" w:cs="Arial"/>
        </w:rPr>
        <w:t xml:space="preserve">, </w:t>
      </w:r>
      <w:r w:rsidR="009C5FC6">
        <w:rPr>
          <w:rFonts w:ascii="Arial" w:hAnsi="Arial" w:cs="Arial"/>
        </w:rPr>
        <w:t xml:space="preserve">for a period of six months from the day the written statement is provided to the contract-holder. </w:t>
      </w:r>
    </w:p>
    <w:p w14:paraId="4EF07F00" w14:textId="77777777" w:rsidR="009C5FC6" w:rsidRPr="009C5FC6" w:rsidRDefault="009C5FC6" w:rsidP="009C5FC6">
      <w:pPr>
        <w:pStyle w:val="ListParagraph"/>
        <w:ind w:left="360"/>
        <w:jc w:val="both"/>
        <w:rPr>
          <w:rFonts w:ascii="Arial" w:hAnsi="Arial" w:cs="Arial"/>
        </w:rPr>
      </w:pPr>
    </w:p>
    <w:bookmarkEnd w:id="1"/>
    <w:p w14:paraId="52EBE5D9" w14:textId="475B0284" w:rsidR="009C5FC6" w:rsidRDefault="00C73BAA" w:rsidP="009C5FC6">
      <w:pPr>
        <w:pStyle w:val="ListParagraph"/>
        <w:numPr>
          <w:ilvl w:val="0"/>
          <w:numId w:val="5"/>
        </w:numPr>
        <w:jc w:val="both"/>
        <w:rPr>
          <w:rFonts w:ascii="Arial" w:hAnsi="Arial" w:cs="Arial"/>
        </w:rPr>
      </w:pPr>
      <w:r w:rsidRPr="008B71CB">
        <w:rPr>
          <w:rFonts w:ascii="Arial" w:hAnsi="Arial" w:cs="Arial"/>
        </w:rPr>
        <w:t xml:space="preserve">If a landlord </w:t>
      </w:r>
      <w:r w:rsidRPr="00C73BAA">
        <w:rPr>
          <w:rFonts w:ascii="Arial" w:hAnsi="Arial" w:cs="Arial"/>
        </w:rPr>
        <w:t xml:space="preserve">provides an </w:t>
      </w:r>
      <w:r w:rsidRPr="00037421">
        <w:rPr>
          <w:rFonts w:ascii="Arial" w:hAnsi="Arial" w:cs="Arial"/>
          <w:b/>
          <w:bCs/>
        </w:rPr>
        <w:t>incomplete written statement</w:t>
      </w:r>
      <w:r w:rsidRPr="008B71CB">
        <w:rPr>
          <w:rFonts w:ascii="Arial" w:hAnsi="Arial" w:cs="Arial"/>
        </w:rPr>
        <w:t xml:space="preserve"> </w:t>
      </w:r>
      <w:r w:rsidR="006910D1">
        <w:rPr>
          <w:rFonts w:ascii="Arial" w:hAnsi="Arial" w:cs="Arial"/>
        </w:rPr>
        <w:t xml:space="preserve">or an </w:t>
      </w:r>
      <w:r w:rsidR="006910D1" w:rsidRPr="006910D1">
        <w:rPr>
          <w:rFonts w:ascii="Arial" w:hAnsi="Arial" w:cs="Arial"/>
          <w:b/>
          <w:bCs/>
        </w:rPr>
        <w:t>incorrect written statement</w:t>
      </w:r>
      <w:r w:rsidR="006910D1">
        <w:rPr>
          <w:rFonts w:ascii="Arial" w:hAnsi="Arial" w:cs="Arial"/>
        </w:rPr>
        <w:t xml:space="preserve"> </w:t>
      </w:r>
      <w:r w:rsidRPr="008B71CB">
        <w:rPr>
          <w:rFonts w:ascii="Arial" w:hAnsi="Arial" w:cs="Arial"/>
        </w:rPr>
        <w:t>to the contract-holder, the contract-holder can apply to the court for a declaration as to the terms of the contract. A landlord may be liable to pay compensation</w:t>
      </w:r>
      <w:r w:rsidR="00ED416C">
        <w:rPr>
          <w:rFonts w:ascii="Arial" w:hAnsi="Arial" w:cs="Arial"/>
        </w:rPr>
        <w:t>,</w:t>
      </w:r>
      <w:r w:rsidRPr="008B71CB">
        <w:rPr>
          <w:rFonts w:ascii="Arial" w:hAnsi="Arial" w:cs="Arial"/>
        </w:rPr>
        <w:t xml:space="preserve"> up to a maximum of two months’ rent. A landlord may also be liable to pay interest on any compensation due.</w:t>
      </w:r>
      <w:r w:rsidR="009C5FC6">
        <w:rPr>
          <w:rFonts w:ascii="Arial" w:hAnsi="Arial" w:cs="Arial"/>
        </w:rPr>
        <w:t xml:space="preserve"> </w:t>
      </w:r>
      <w:r w:rsidR="009C5FC6" w:rsidRPr="0053796B">
        <w:rPr>
          <w:rFonts w:ascii="Arial" w:hAnsi="Arial" w:cs="Arial"/>
        </w:rPr>
        <w:t>A contract-holder can also withhold rent to the value of the compensation.</w:t>
      </w:r>
      <w:r w:rsidRPr="009C5FC6">
        <w:rPr>
          <w:rFonts w:ascii="Arial" w:hAnsi="Arial" w:cs="Arial"/>
        </w:rPr>
        <w:t xml:space="preserve"> </w:t>
      </w:r>
    </w:p>
    <w:p w14:paraId="150B1D31" w14:textId="77777777" w:rsidR="009C5FC6" w:rsidRPr="009C5FC6" w:rsidRDefault="009C5FC6" w:rsidP="009C5FC6">
      <w:pPr>
        <w:pStyle w:val="ListParagraph"/>
        <w:ind w:left="360"/>
        <w:jc w:val="both"/>
        <w:rPr>
          <w:rFonts w:ascii="Arial" w:hAnsi="Arial" w:cs="Arial"/>
        </w:rPr>
      </w:pPr>
    </w:p>
    <w:p w14:paraId="63D98623" w14:textId="5C58976A" w:rsidR="001949E1" w:rsidRDefault="001949E1" w:rsidP="001949E1">
      <w:pPr>
        <w:pStyle w:val="ListParagraph"/>
        <w:numPr>
          <w:ilvl w:val="0"/>
          <w:numId w:val="2"/>
        </w:numPr>
        <w:ind w:left="360"/>
        <w:jc w:val="both"/>
        <w:rPr>
          <w:rFonts w:ascii="Arial" w:hAnsi="Arial" w:cs="Arial"/>
          <w:b/>
          <w:bCs/>
        </w:rPr>
      </w:pPr>
      <w:r w:rsidRPr="008B71CB">
        <w:rPr>
          <w:rFonts w:ascii="Arial" w:hAnsi="Arial" w:cs="Arial"/>
          <w:b/>
          <w:bCs/>
        </w:rPr>
        <w:t>Provision of Information</w:t>
      </w:r>
      <w:r w:rsidR="008249B8">
        <w:rPr>
          <w:rFonts w:ascii="Arial" w:hAnsi="Arial" w:cs="Arial"/>
          <w:b/>
          <w:bCs/>
        </w:rPr>
        <w:t xml:space="preserve"> relating to written statements</w:t>
      </w:r>
      <w:r w:rsidRPr="008B71CB">
        <w:rPr>
          <w:rFonts w:ascii="Arial" w:hAnsi="Arial" w:cs="Arial"/>
          <w:b/>
          <w:bCs/>
        </w:rPr>
        <w:t xml:space="preserve"> </w:t>
      </w:r>
      <w:r w:rsidR="008249B8">
        <w:rPr>
          <w:rFonts w:ascii="Arial" w:hAnsi="Arial" w:cs="Arial"/>
          <w:b/>
          <w:bCs/>
        </w:rPr>
        <w:t>for</w:t>
      </w:r>
      <w:r>
        <w:rPr>
          <w:rFonts w:ascii="Arial" w:hAnsi="Arial" w:cs="Arial"/>
          <w:b/>
          <w:bCs/>
        </w:rPr>
        <w:t xml:space="preserve"> </w:t>
      </w:r>
      <w:r w:rsidR="008249B8">
        <w:rPr>
          <w:rFonts w:ascii="Arial" w:hAnsi="Arial" w:cs="Arial"/>
          <w:b/>
          <w:bCs/>
        </w:rPr>
        <w:t>c</w:t>
      </w:r>
      <w:r w:rsidRPr="008B71CB">
        <w:rPr>
          <w:rFonts w:ascii="Arial" w:hAnsi="Arial" w:cs="Arial"/>
          <w:b/>
          <w:bCs/>
        </w:rPr>
        <w:t xml:space="preserve">onverted </w:t>
      </w:r>
      <w:r w:rsidR="008249B8">
        <w:rPr>
          <w:rFonts w:ascii="Arial" w:hAnsi="Arial" w:cs="Arial"/>
          <w:b/>
          <w:bCs/>
        </w:rPr>
        <w:t>c</w:t>
      </w:r>
      <w:r w:rsidRPr="008B71CB">
        <w:rPr>
          <w:rFonts w:ascii="Arial" w:hAnsi="Arial" w:cs="Arial"/>
          <w:b/>
          <w:bCs/>
        </w:rPr>
        <w:t xml:space="preserve">ontracts </w:t>
      </w:r>
    </w:p>
    <w:p w14:paraId="2AFBD53E" w14:textId="77777777" w:rsidR="001949E1" w:rsidRPr="00C73BAA" w:rsidRDefault="001949E1" w:rsidP="001949E1">
      <w:pPr>
        <w:pStyle w:val="ListParagraph"/>
        <w:ind w:left="360"/>
        <w:jc w:val="both"/>
        <w:rPr>
          <w:rFonts w:ascii="Arial" w:hAnsi="Arial" w:cs="Arial"/>
          <w:b/>
          <w:bCs/>
        </w:rPr>
      </w:pPr>
    </w:p>
    <w:p w14:paraId="1A306DEA" w14:textId="4D34742F" w:rsidR="001949E1" w:rsidRDefault="001949E1" w:rsidP="00EE57C7">
      <w:pPr>
        <w:pStyle w:val="ListParagraph"/>
        <w:numPr>
          <w:ilvl w:val="1"/>
          <w:numId w:val="2"/>
        </w:numPr>
        <w:ind w:left="720"/>
        <w:jc w:val="both"/>
        <w:rPr>
          <w:rFonts w:ascii="Arial" w:hAnsi="Arial" w:cs="Arial"/>
        </w:rPr>
      </w:pPr>
      <w:r w:rsidRPr="00EA33D8">
        <w:rPr>
          <w:rFonts w:ascii="Arial" w:hAnsi="Arial" w:cs="Arial"/>
        </w:rPr>
        <w:t xml:space="preserve">A landlord must </w:t>
      </w:r>
      <w:r w:rsidRPr="00544050">
        <w:rPr>
          <w:rFonts w:ascii="Arial" w:hAnsi="Arial" w:cs="Arial"/>
          <w:b/>
          <w:bCs/>
        </w:rPr>
        <w:t>give a</w:t>
      </w:r>
      <w:r w:rsidR="00544050" w:rsidRPr="00544050">
        <w:rPr>
          <w:rFonts w:ascii="Arial" w:hAnsi="Arial" w:cs="Arial"/>
          <w:b/>
          <w:bCs/>
        </w:rPr>
        <w:t>l</w:t>
      </w:r>
      <w:r w:rsidR="00544050">
        <w:rPr>
          <w:rFonts w:ascii="Arial" w:hAnsi="Arial" w:cs="Arial"/>
          <w:b/>
          <w:bCs/>
        </w:rPr>
        <w:t>l</w:t>
      </w:r>
      <w:r w:rsidRPr="00544050">
        <w:rPr>
          <w:rFonts w:ascii="Arial" w:hAnsi="Arial" w:cs="Arial"/>
          <w:b/>
          <w:bCs/>
        </w:rPr>
        <w:t xml:space="preserve"> contract-holder</w:t>
      </w:r>
      <w:r w:rsidR="00544050" w:rsidRPr="00544050">
        <w:rPr>
          <w:rFonts w:ascii="Arial" w:hAnsi="Arial" w:cs="Arial"/>
          <w:b/>
          <w:bCs/>
        </w:rPr>
        <w:t>s</w:t>
      </w:r>
      <w:r w:rsidRPr="00EA33D8">
        <w:rPr>
          <w:rFonts w:ascii="Arial" w:hAnsi="Arial" w:cs="Arial"/>
        </w:rPr>
        <w:t xml:space="preserve"> a written statement within six months (by </w:t>
      </w:r>
      <w:r w:rsidR="00AD59B3">
        <w:rPr>
          <w:rFonts w:ascii="Arial" w:hAnsi="Arial" w:cs="Arial"/>
        </w:rPr>
        <w:t>31 May</w:t>
      </w:r>
      <w:r w:rsidRPr="00EA33D8">
        <w:rPr>
          <w:rFonts w:ascii="Arial" w:hAnsi="Arial" w:cs="Arial"/>
        </w:rPr>
        <w:t xml:space="preserve"> 2023)</w:t>
      </w:r>
      <w:r w:rsidR="00B76161">
        <w:rPr>
          <w:rFonts w:ascii="Arial" w:hAnsi="Arial" w:cs="Arial"/>
        </w:rPr>
        <w:t>,</w:t>
      </w:r>
      <w:r w:rsidRPr="00EA33D8">
        <w:rPr>
          <w:rFonts w:ascii="Arial" w:hAnsi="Arial" w:cs="Arial"/>
        </w:rPr>
        <w:t xml:space="preserve"> for existing tenancies which convert to occupation contracts on </w:t>
      </w:r>
      <w:r w:rsidR="002E18E0">
        <w:rPr>
          <w:rFonts w:ascii="Arial" w:hAnsi="Arial" w:cs="Arial"/>
        </w:rPr>
        <w:t xml:space="preserve">01 </w:t>
      </w:r>
      <w:r w:rsidR="002E18E0">
        <w:rPr>
          <w:rFonts w:ascii="Arial" w:hAnsi="Arial" w:cs="Arial"/>
        </w:rPr>
        <w:lastRenderedPageBreak/>
        <w:t>December 2022</w:t>
      </w:r>
      <w:r w:rsidR="001412E8" w:rsidRPr="00EA33D8">
        <w:rPr>
          <w:rFonts w:ascii="Arial" w:hAnsi="Arial" w:cs="Arial"/>
        </w:rPr>
        <w:t xml:space="preserve">. </w:t>
      </w:r>
      <w:r>
        <w:rPr>
          <w:rFonts w:ascii="Arial" w:hAnsi="Arial" w:cs="Arial"/>
        </w:rPr>
        <w:t>The same consequences apply as failing to serve a written statement for a new occupation contract</w:t>
      </w:r>
      <w:r w:rsidR="00B76161">
        <w:rPr>
          <w:rFonts w:ascii="Arial" w:hAnsi="Arial" w:cs="Arial"/>
        </w:rPr>
        <w:t>, as</w:t>
      </w:r>
      <w:r>
        <w:rPr>
          <w:rFonts w:ascii="Arial" w:hAnsi="Arial" w:cs="Arial"/>
        </w:rPr>
        <w:t xml:space="preserve"> referred to above</w:t>
      </w:r>
      <w:r w:rsidR="001412E8">
        <w:rPr>
          <w:rFonts w:ascii="Arial" w:hAnsi="Arial" w:cs="Arial"/>
        </w:rPr>
        <w:t xml:space="preserve">. </w:t>
      </w:r>
      <w:r>
        <w:rPr>
          <w:rFonts w:ascii="Arial" w:hAnsi="Arial" w:cs="Arial"/>
        </w:rPr>
        <w:t xml:space="preserve">The contract-holder cannot apply for a court order until after the six month period </w:t>
      </w:r>
      <w:r w:rsidR="00544050">
        <w:rPr>
          <w:rFonts w:ascii="Arial" w:hAnsi="Arial" w:cs="Arial"/>
        </w:rPr>
        <w:t>from</w:t>
      </w:r>
      <w:r>
        <w:rPr>
          <w:rFonts w:ascii="Arial" w:hAnsi="Arial" w:cs="Arial"/>
        </w:rPr>
        <w:t xml:space="preserve"> </w:t>
      </w:r>
      <w:r w:rsidR="002E18E0">
        <w:rPr>
          <w:rFonts w:ascii="Arial" w:hAnsi="Arial" w:cs="Arial"/>
        </w:rPr>
        <w:t>01 December 2022</w:t>
      </w:r>
      <w:r>
        <w:rPr>
          <w:rFonts w:ascii="Arial" w:hAnsi="Arial" w:cs="Arial"/>
        </w:rPr>
        <w:t xml:space="preserve">. </w:t>
      </w:r>
    </w:p>
    <w:p w14:paraId="206DDCE9" w14:textId="77777777" w:rsidR="00544050" w:rsidRDefault="00544050" w:rsidP="00544050">
      <w:pPr>
        <w:pStyle w:val="ListParagraph"/>
        <w:jc w:val="both"/>
        <w:rPr>
          <w:rFonts w:ascii="Arial" w:hAnsi="Arial" w:cs="Arial"/>
        </w:rPr>
      </w:pPr>
    </w:p>
    <w:p w14:paraId="49962B45" w14:textId="552907AA" w:rsidR="00544050" w:rsidRDefault="00544050" w:rsidP="00EE57C7">
      <w:pPr>
        <w:pStyle w:val="ListParagraph"/>
        <w:numPr>
          <w:ilvl w:val="1"/>
          <w:numId w:val="2"/>
        </w:numPr>
        <w:ind w:left="720"/>
        <w:jc w:val="both"/>
        <w:rPr>
          <w:rFonts w:ascii="Arial" w:hAnsi="Arial" w:cs="Arial"/>
        </w:rPr>
      </w:pPr>
      <w:r w:rsidRPr="00544050">
        <w:rPr>
          <w:rFonts w:ascii="Arial" w:hAnsi="Arial" w:cs="Arial"/>
          <w:b/>
          <w:bCs/>
        </w:rPr>
        <w:t>New contract-holders</w:t>
      </w:r>
      <w:r>
        <w:rPr>
          <w:rFonts w:ascii="Arial" w:hAnsi="Arial" w:cs="Arial"/>
        </w:rPr>
        <w:t xml:space="preserve"> - If the contract-holder changes during the six</w:t>
      </w:r>
      <w:r w:rsidR="00526DCD">
        <w:rPr>
          <w:rFonts w:ascii="Arial" w:hAnsi="Arial" w:cs="Arial"/>
        </w:rPr>
        <w:t xml:space="preserve"> </w:t>
      </w:r>
      <w:r>
        <w:rPr>
          <w:rFonts w:ascii="Arial" w:hAnsi="Arial" w:cs="Arial"/>
        </w:rPr>
        <w:t>month implementation period, the landlord does not have to provide the new contract-holder</w:t>
      </w:r>
      <w:r w:rsidR="00526DCD">
        <w:rPr>
          <w:rFonts w:ascii="Arial" w:hAnsi="Arial" w:cs="Arial"/>
        </w:rPr>
        <w:t xml:space="preserve"> with</w:t>
      </w:r>
      <w:r>
        <w:rPr>
          <w:rFonts w:ascii="Arial" w:hAnsi="Arial" w:cs="Arial"/>
        </w:rPr>
        <w:t xml:space="preserve"> a written statement during this six month period.</w:t>
      </w:r>
    </w:p>
    <w:p w14:paraId="0DDF8147" w14:textId="77777777" w:rsidR="00552D2A" w:rsidRPr="00552D2A" w:rsidRDefault="00552D2A" w:rsidP="00552D2A">
      <w:pPr>
        <w:pStyle w:val="ListParagraph"/>
        <w:rPr>
          <w:rFonts w:ascii="Arial" w:hAnsi="Arial" w:cs="Arial"/>
        </w:rPr>
      </w:pPr>
    </w:p>
    <w:p w14:paraId="30FDA63F" w14:textId="2735A96C" w:rsidR="00552D2A" w:rsidRPr="00552D2A" w:rsidRDefault="00552D2A" w:rsidP="00552D2A">
      <w:pPr>
        <w:pStyle w:val="ListParagraph"/>
        <w:jc w:val="both"/>
        <w:rPr>
          <w:rFonts w:ascii="Arial" w:hAnsi="Arial" w:cs="Arial"/>
        </w:rPr>
      </w:pPr>
      <w:r w:rsidRPr="008249B8">
        <w:rPr>
          <w:rFonts w:ascii="Arial" w:hAnsi="Arial" w:cs="Arial"/>
        </w:rPr>
        <w:t xml:space="preserve">If the landlord fails to provide the written statement by </w:t>
      </w:r>
      <w:r w:rsidR="00AD59B3">
        <w:rPr>
          <w:rFonts w:ascii="Arial" w:hAnsi="Arial" w:cs="Arial"/>
        </w:rPr>
        <w:t>31 May</w:t>
      </w:r>
      <w:r w:rsidRPr="008249B8">
        <w:rPr>
          <w:rFonts w:ascii="Arial" w:hAnsi="Arial" w:cs="Arial"/>
        </w:rPr>
        <w:t xml:space="preserve"> 2023, they will be prevented from issuing a</w:t>
      </w:r>
      <w:r>
        <w:rPr>
          <w:rFonts w:ascii="Arial" w:hAnsi="Arial" w:cs="Arial"/>
        </w:rPr>
        <w:t xml:space="preserve"> no-fault </w:t>
      </w:r>
      <w:r w:rsidR="009646A8">
        <w:rPr>
          <w:rFonts w:ascii="Arial" w:hAnsi="Arial" w:cs="Arial"/>
        </w:rPr>
        <w:t>possession</w:t>
      </w:r>
      <w:r>
        <w:rPr>
          <w:rFonts w:ascii="Arial" w:hAnsi="Arial" w:cs="Arial"/>
        </w:rPr>
        <w:t xml:space="preserve"> notice (s173 notice, s186 notice or exercising a landlord’s break clause)</w:t>
      </w:r>
      <w:r w:rsidR="005A0DA2">
        <w:rPr>
          <w:rFonts w:ascii="Arial" w:hAnsi="Arial" w:cs="Arial"/>
        </w:rPr>
        <w:t>,</w:t>
      </w:r>
      <w:r w:rsidR="00795773">
        <w:rPr>
          <w:rFonts w:ascii="Arial" w:hAnsi="Arial" w:cs="Arial"/>
        </w:rPr>
        <w:t xml:space="preserve"> for a period of six months from the day they provide the written statement to the contract-holder</w:t>
      </w:r>
      <w:r w:rsidR="001412E8">
        <w:rPr>
          <w:rFonts w:ascii="Arial" w:hAnsi="Arial" w:cs="Arial"/>
        </w:rPr>
        <w:t xml:space="preserve">. </w:t>
      </w:r>
    </w:p>
    <w:p w14:paraId="4EF55AEF" w14:textId="77777777" w:rsidR="001949E1" w:rsidRDefault="001949E1" w:rsidP="00EE57C7">
      <w:pPr>
        <w:pStyle w:val="ListParagraph"/>
        <w:jc w:val="both"/>
        <w:rPr>
          <w:rFonts w:ascii="Arial" w:hAnsi="Arial" w:cs="Arial"/>
        </w:rPr>
      </w:pPr>
    </w:p>
    <w:p w14:paraId="36636733" w14:textId="59BC1A0B" w:rsidR="00544050" w:rsidRDefault="001949E1" w:rsidP="00544050">
      <w:pPr>
        <w:pStyle w:val="ListParagraph"/>
        <w:numPr>
          <w:ilvl w:val="1"/>
          <w:numId w:val="2"/>
        </w:numPr>
        <w:ind w:left="720"/>
        <w:jc w:val="both"/>
        <w:rPr>
          <w:rFonts w:ascii="Arial" w:hAnsi="Arial" w:cs="Arial"/>
        </w:rPr>
      </w:pPr>
      <w:r w:rsidRPr="00702723">
        <w:rPr>
          <w:rFonts w:ascii="Arial" w:hAnsi="Arial" w:cs="Arial"/>
        </w:rPr>
        <w:t xml:space="preserve">If the landlord provides an </w:t>
      </w:r>
      <w:r w:rsidRPr="00544050">
        <w:rPr>
          <w:rFonts w:ascii="Arial" w:hAnsi="Arial" w:cs="Arial"/>
          <w:b/>
          <w:bCs/>
        </w:rPr>
        <w:t>incorrect or incomplete written statement,</w:t>
      </w:r>
      <w:r w:rsidRPr="00702723">
        <w:rPr>
          <w:rFonts w:ascii="Arial" w:hAnsi="Arial" w:cs="Arial"/>
        </w:rPr>
        <w:t xml:space="preserve"> the contract-holder can apply to the court for a declaration as to the terms of the contract</w:t>
      </w:r>
      <w:r w:rsidR="005A0DA2">
        <w:rPr>
          <w:rFonts w:ascii="Arial" w:hAnsi="Arial" w:cs="Arial"/>
        </w:rPr>
        <w:t>,</w:t>
      </w:r>
      <w:r w:rsidRPr="00702723">
        <w:rPr>
          <w:rFonts w:ascii="Arial" w:hAnsi="Arial" w:cs="Arial"/>
        </w:rPr>
        <w:t xml:space="preserve"> within 14 days of receiving the written statement (even if this is before the </w:t>
      </w:r>
      <w:r w:rsidR="00AD59B3">
        <w:rPr>
          <w:rFonts w:ascii="Arial" w:hAnsi="Arial" w:cs="Arial"/>
        </w:rPr>
        <w:t>31 May</w:t>
      </w:r>
      <w:r w:rsidRPr="00702723">
        <w:rPr>
          <w:rFonts w:ascii="Arial" w:hAnsi="Arial" w:cs="Arial"/>
        </w:rPr>
        <w:t xml:space="preserve"> 2023). </w:t>
      </w:r>
      <w:r w:rsidR="00702723" w:rsidRPr="00702723">
        <w:rPr>
          <w:rFonts w:ascii="Arial" w:hAnsi="Arial" w:cs="Arial"/>
        </w:rPr>
        <w:t>The consequences for providing an incorrect or incomplete written statement are the same as for a new occupation contract</w:t>
      </w:r>
      <w:r w:rsidR="005A0DA2">
        <w:rPr>
          <w:rFonts w:ascii="Arial" w:hAnsi="Arial" w:cs="Arial"/>
        </w:rPr>
        <w:t>,</w:t>
      </w:r>
      <w:r w:rsidR="00702723" w:rsidRPr="00702723">
        <w:rPr>
          <w:rFonts w:ascii="Arial" w:hAnsi="Arial" w:cs="Arial"/>
        </w:rPr>
        <w:t xml:space="preserve"> as referred to above</w:t>
      </w:r>
      <w:r w:rsidR="001412E8" w:rsidRPr="00702723">
        <w:rPr>
          <w:rFonts w:ascii="Arial" w:hAnsi="Arial" w:cs="Arial"/>
        </w:rPr>
        <w:t xml:space="preserve">. </w:t>
      </w:r>
    </w:p>
    <w:p w14:paraId="06D2E370" w14:textId="77777777" w:rsidR="00544050" w:rsidRPr="00544050" w:rsidRDefault="00544050" w:rsidP="00544050">
      <w:pPr>
        <w:pStyle w:val="ListParagraph"/>
        <w:rPr>
          <w:rFonts w:ascii="Arial" w:hAnsi="Arial" w:cs="Arial"/>
        </w:rPr>
      </w:pPr>
    </w:p>
    <w:p w14:paraId="2F1ED5B4" w14:textId="77777777" w:rsidR="00EE57C7" w:rsidRPr="00EE57C7" w:rsidRDefault="00EE57C7" w:rsidP="00EE57C7">
      <w:pPr>
        <w:pStyle w:val="ListParagraph"/>
        <w:ind w:left="360"/>
        <w:jc w:val="both"/>
        <w:rPr>
          <w:rFonts w:ascii="Arial" w:hAnsi="Arial" w:cs="Arial"/>
        </w:rPr>
      </w:pPr>
    </w:p>
    <w:p w14:paraId="14CE2CFA" w14:textId="34EE736E" w:rsidR="00C73BAA" w:rsidRPr="008B71CB" w:rsidRDefault="00C73BAA" w:rsidP="00C73BAA">
      <w:pPr>
        <w:pStyle w:val="ListParagraph"/>
        <w:numPr>
          <w:ilvl w:val="0"/>
          <w:numId w:val="2"/>
        </w:numPr>
        <w:ind w:left="360"/>
        <w:jc w:val="both"/>
        <w:rPr>
          <w:rFonts w:ascii="Arial" w:hAnsi="Arial" w:cs="Arial"/>
          <w:b/>
          <w:bCs/>
        </w:rPr>
      </w:pPr>
      <w:r w:rsidRPr="008B71CB">
        <w:rPr>
          <w:rFonts w:ascii="Arial" w:hAnsi="Arial" w:cs="Arial"/>
          <w:b/>
          <w:bCs/>
        </w:rPr>
        <w:t>Provision of Information About Landlord</w:t>
      </w:r>
      <w:r w:rsidR="008249B8">
        <w:rPr>
          <w:rFonts w:ascii="Arial" w:hAnsi="Arial" w:cs="Arial"/>
          <w:b/>
          <w:bCs/>
        </w:rPr>
        <w:t xml:space="preserve"> for new occupation contracts</w:t>
      </w:r>
      <w:r w:rsidRPr="008B71CB">
        <w:rPr>
          <w:rFonts w:ascii="Arial" w:hAnsi="Arial" w:cs="Arial"/>
          <w:b/>
          <w:bCs/>
        </w:rPr>
        <w:t>:</w:t>
      </w:r>
    </w:p>
    <w:p w14:paraId="44A031AF" w14:textId="77777777" w:rsidR="00C73BAA" w:rsidRPr="008B71CB" w:rsidRDefault="00C73BAA" w:rsidP="00C73BAA">
      <w:pPr>
        <w:pStyle w:val="ListParagraph"/>
        <w:ind w:left="360"/>
        <w:jc w:val="both"/>
        <w:rPr>
          <w:rFonts w:ascii="Arial" w:hAnsi="Arial" w:cs="Arial"/>
        </w:rPr>
      </w:pPr>
    </w:p>
    <w:p w14:paraId="509EEF9F" w14:textId="01A89E5D" w:rsidR="00C73BAA" w:rsidRPr="00AE4DCD" w:rsidRDefault="00C73BAA" w:rsidP="00AE4DCD">
      <w:pPr>
        <w:pStyle w:val="ListParagraph"/>
        <w:numPr>
          <w:ilvl w:val="1"/>
          <w:numId w:val="2"/>
        </w:numPr>
        <w:ind w:left="720"/>
        <w:jc w:val="both"/>
        <w:rPr>
          <w:rFonts w:ascii="Arial" w:hAnsi="Arial" w:cs="Arial"/>
        </w:rPr>
      </w:pPr>
      <w:r w:rsidRPr="008B71CB">
        <w:rPr>
          <w:rFonts w:ascii="Arial" w:hAnsi="Arial" w:cs="Arial"/>
        </w:rPr>
        <w:t xml:space="preserve">A landlord must give the contract-holder </w:t>
      </w:r>
      <w:r w:rsidRPr="008B71CB">
        <w:rPr>
          <w:rFonts w:ascii="Arial" w:hAnsi="Arial" w:cs="Arial"/>
          <w:b/>
          <w:bCs/>
        </w:rPr>
        <w:t>notice of an address</w:t>
      </w:r>
      <w:r w:rsidRPr="008B71CB">
        <w:rPr>
          <w:rFonts w:ascii="Arial" w:hAnsi="Arial" w:cs="Arial"/>
        </w:rPr>
        <w:t xml:space="preserve"> for where to send documents to them</w:t>
      </w:r>
      <w:r w:rsidR="005A0DA2">
        <w:rPr>
          <w:rFonts w:ascii="Arial" w:hAnsi="Arial" w:cs="Arial"/>
        </w:rPr>
        <w:t>,</w:t>
      </w:r>
      <w:r w:rsidRPr="008B71CB">
        <w:rPr>
          <w:rFonts w:ascii="Arial" w:hAnsi="Arial" w:cs="Arial"/>
        </w:rPr>
        <w:t xml:space="preserve"> within 14 days</w:t>
      </w:r>
      <w:r w:rsidR="005A0DA2">
        <w:rPr>
          <w:rFonts w:ascii="Arial" w:hAnsi="Arial" w:cs="Arial"/>
        </w:rPr>
        <w:t>,</w:t>
      </w:r>
      <w:r w:rsidRPr="008B71CB">
        <w:rPr>
          <w:rFonts w:ascii="Arial" w:hAnsi="Arial" w:cs="Arial"/>
        </w:rPr>
        <w:t xml:space="preserve"> starting with the occupation date of the contract. </w:t>
      </w:r>
      <w:r w:rsidR="00AE4DCD">
        <w:rPr>
          <w:rFonts w:ascii="Arial" w:hAnsi="Arial" w:cs="Arial"/>
        </w:rPr>
        <w:t xml:space="preserve">A landlord should use prescribed form </w:t>
      </w:r>
      <w:hyperlink r:id="rId10" w:history="1">
        <w:r w:rsidR="00AE4DCD" w:rsidRPr="00AE4DCD">
          <w:rPr>
            <w:rStyle w:val="Hyperlink"/>
            <w:rFonts w:ascii="Arial" w:hAnsi="Arial" w:cs="Arial"/>
          </w:rPr>
          <w:t>RHW2</w:t>
        </w:r>
      </w:hyperlink>
      <w:r w:rsidR="00AE4DCD">
        <w:rPr>
          <w:rFonts w:ascii="Arial" w:hAnsi="Arial" w:cs="Arial"/>
        </w:rPr>
        <w:t xml:space="preserve"> to inform contract-holders of an address; </w:t>
      </w:r>
    </w:p>
    <w:p w14:paraId="7C5B99EC" w14:textId="77777777" w:rsidR="00C73BAA" w:rsidRPr="008B71CB" w:rsidRDefault="00C73BAA" w:rsidP="00C73BAA">
      <w:pPr>
        <w:pStyle w:val="ListParagraph"/>
        <w:jc w:val="both"/>
        <w:rPr>
          <w:rFonts w:ascii="Arial" w:hAnsi="Arial" w:cs="Arial"/>
        </w:rPr>
      </w:pPr>
    </w:p>
    <w:p w14:paraId="612CF9E7" w14:textId="778EDBFE" w:rsidR="00C73BAA" w:rsidRPr="008B71CB" w:rsidRDefault="00C73BAA" w:rsidP="00C73BAA">
      <w:pPr>
        <w:pStyle w:val="ListParagraph"/>
        <w:numPr>
          <w:ilvl w:val="1"/>
          <w:numId w:val="2"/>
        </w:numPr>
        <w:ind w:left="720"/>
        <w:jc w:val="both"/>
        <w:rPr>
          <w:rFonts w:ascii="Arial" w:hAnsi="Arial" w:cs="Arial"/>
        </w:rPr>
      </w:pPr>
      <w:r w:rsidRPr="008B71CB">
        <w:rPr>
          <w:rFonts w:ascii="Arial" w:hAnsi="Arial" w:cs="Arial"/>
        </w:rPr>
        <w:t xml:space="preserve">If the </w:t>
      </w:r>
      <w:r w:rsidRPr="008B71CB">
        <w:rPr>
          <w:rFonts w:ascii="Arial" w:hAnsi="Arial" w:cs="Arial"/>
          <w:b/>
          <w:bCs/>
        </w:rPr>
        <w:t>landlord changes</w:t>
      </w:r>
      <w:r w:rsidRPr="008B71CB">
        <w:rPr>
          <w:rFonts w:ascii="Arial" w:hAnsi="Arial" w:cs="Arial"/>
        </w:rPr>
        <w:t>, the new landlord must give the contract-holder the new landlord’s name and address within 14 days</w:t>
      </w:r>
      <w:r w:rsidR="005A0DA2">
        <w:rPr>
          <w:rFonts w:ascii="Arial" w:hAnsi="Arial" w:cs="Arial"/>
        </w:rPr>
        <w:t>,</w:t>
      </w:r>
      <w:r w:rsidRPr="008B71CB">
        <w:rPr>
          <w:rFonts w:ascii="Arial" w:hAnsi="Arial" w:cs="Arial"/>
        </w:rPr>
        <w:t xml:space="preserve"> from the day on which the new landlord becomes the new landlord. </w:t>
      </w:r>
      <w:r w:rsidR="00AE4DCD">
        <w:rPr>
          <w:rFonts w:ascii="Arial" w:hAnsi="Arial" w:cs="Arial"/>
        </w:rPr>
        <w:t xml:space="preserve">The new landlord should use prescribed form </w:t>
      </w:r>
      <w:hyperlink r:id="rId11" w:history="1">
        <w:r w:rsidRPr="00AE4DCD">
          <w:rPr>
            <w:rStyle w:val="Hyperlink"/>
            <w:rFonts w:ascii="Arial" w:hAnsi="Arial" w:cs="Arial"/>
          </w:rPr>
          <w:t>RHW3</w:t>
        </w:r>
      </w:hyperlink>
      <w:r w:rsidRPr="008B71CB">
        <w:rPr>
          <w:rFonts w:ascii="Arial" w:hAnsi="Arial" w:cs="Arial"/>
        </w:rPr>
        <w:t xml:space="preserve"> </w:t>
      </w:r>
      <w:r w:rsidR="00AE4DCD" w:rsidRPr="00AE4DCD">
        <w:rPr>
          <w:rFonts w:ascii="Arial" w:hAnsi="Arial" w:cs="Arial"/>
        </w:rPr>
        <w:t>to notify contract-holders of a change to the identity of the landlord</w:t>
      </w:r>
      <w:r w:rsidR="005A0DA2">
        <w:rPr>
          <w:rFonts w:ascii="Arial" w:hAnsi="Arial" w:cs="Arial"/>
        </w:rPr>
        <w:t>,</w:t>
      </w:r>
      <w:r w:rsidR="00AE4DCD" w:rsidRPr="00AE4DCD">
        <w:rPr>
          <w:rFonts w:ascii="Arial" w:hAnsi="Arial" w:cs="Arial"/>
        </w:rPr>
        <w:t xml:space="preserve"> and of an address that documents can be sent</w:t>
      </w:r>
      <w:r w:rsidR="004D7B7B">
        <w:rPr>
          <w:rFonts w:ascii="Arial" w:hAnsi="Arial" w:cs="Arial"/>
        </w:rPr>
        <w:t xml:space="preserve"> to</w:t>
      </w:r>
      <w:r w:rsidRPr="008B71CB">
        <w:rPr>
          <w:rFonts w:ascii="Arial" w:hAnsi="Arial" w:cs="Arial"/>
        </w:rPr>
        <w:t>;</w:t>
      </w:r>
    </w:p>
    <w:p w14:paraId="157C06D6" w14:textId="77777777" w:rsidR="00C73BAA" w:rsidRPr="008B71CB" w:rsidRDefault="00C73BAA" w:rsidP="00C73BAA">
      <w:pPr>
        <w:pStyle w:val="ListParagraph"/>
        <w:jc w:val="both"/>
        <w:rPr>
          <w:rFonts w:ascii="Arial" w:hAnsi="Arial" w:cs="Arial"/>
        </w:rPr>
      </w:pPr>
    </w:p>
    <w:p w14:paraId="521EF324" w14:textId="4ED68118" w:rsidR="00C73BAA" w:rsidRPr="008B71CB" w:rsidRDefault="00C73BAA" w:rsidP="00C73BAA">
      <w:pPr>
        <w:pStyle w:val="ListParagraph"/>
        <w:numPr>
          <w:ilvl w:val="1"/>
          <w:numId w:val="2"/>
        </w:numPr>
        <w:ind w:left="720"/>
        <w:jc w:val="both"/>
        <w:rPr>
          <w:rFonts w:ascii="Arial" w:hAnsi="Arial" w:cs="Arial"/>
        </w:rPr>
      </w:pPr>
      <w:r w:rsidRPr="008B71CB">
        <w:rPr>
          <w:rFonts w:ascii="Arial" w:hAnsi="Arial" w:cs="Arial"/>
        </w:rPr>
        <w:t xml:space="preserve">If the </w:t>
      </w:r>
      <w:r w:rsidRPr="008B71CB">
        <w:rPr>
          <w:rFonts w:ascii="Arial" w:hAnsi="Arial" w:cs="Arial"/>
          <w:b/>
          <w:bCs/>
        </w:rPr>
        <w:t>landlord’s address changes</w:t>
      </w:r>
      <w:r w:rsidRPr="008B71CB">
        <w:rPr>
          <w:rFonts w:ascii="Arial" w:hAnsi="Arial" w:cs="Arial"/>
        </w:rPr>
        <w:t>, the contract-holder must be informed within 14 days</w:t>
      </w:r>
      <w:r w:rsidR="00DB6B1F">
        <w:rPr>
          <w:rFonts w:ascii="Arial" w:hAnsi="Arial" w:cs="Arial"/>
        </w:rPr>
        <w:t>,</w:t>
      </w:r>
      <w:r w:rsidRPr="008B71CB">
        <w:rPr>
          <w:rFonts w:ascii="Arial" w:hAnsi="Arial" w:cs="Arial"/>
        </w:rPr>
        <w:t xml:space="preserve"> from the day on which the address changes. </w:t>
      </w:r>
      <w:r w:rsidR="00AE4DCD">
        <w:rPr>
          <w:rFonts w:ascii="Arial" w:hAnsi="Arial" w:cs="Arial"/>
        </w:rPr>
        <w:t xml:space="preserve">The landlord should use prescribed form </w:t>
      </w:r>
      <w:hyperlink r:id="rId12" w:history="1">
        <w:r w:rsidRPr="00AE4DCD">
          <w:rPr>
            <w:rStyle w:val="Hyperlink"/>
            <w:rFonts w:ascii="Arial" w:hAnsi="Arial" w:cs="Arial"/>
          </w:rPr>
          <w:t>RHW4</w:t>
        </w:r>
      </w:hyperlink>
      <w:r w:rsidR="00AE4DCD" w:rsidRPr="00AE4DCD">
        <w:t xml:space="preserve"> </w:t>
      </w:r>
      <w:r w:rsidR="00AE4DCD" w:rsidRPr="00AE4DCD">
        <w:rPr>
          <w:rFonts w:ascii="Arial" w:hAnsi="Arial" w:cs="Arial"/>
        </w:rPr>
        <w:t>to tell contract-holders of a change in their address</w:t>
      </w:r>
      <w:r w:rsidRPr="008B71CB">
        <w:rPr>
          <w:rFonts w:ascii="Arial" w:hAnsi="Arial" w:cs="Arial"/>
        </w:rPr>
        <w:t xml:space="preserve">. </w:t>
      </w:r>
    </w:p>
    <w:p w14:paraId="08629D26" w14:textId="77777777" w:rsidR="00C73BAA" w:rsidRPr="008B71CB" w:rsidRDefault="00C73BAA" w:rsidP="00C73BAA">
      <w:pPr>
        <w:pStyle w:val="ListParagraph"/>
        <w:ind w:left="360"/>
        <w:jc w:val="both"/>
        <w:rPr>
          <w:rFonts w:ascii="Arial" w:hAnsi="Arial" w:cs="Arial"/>
        </w:rPr>
      </w:pPr>
    </w:p>
    <w:p w14:paraId="4A3371F4" w14:textId="0D45C331" w:rsidR="00C73BAA" w:rsidRDefault="00C73BAA" w:rsidP="00C73BAA">
      <w:pPr>
        <w:jc w:val="both"/>
        <w:rPr>
          <w:rFonts w:ascii="Arial" w:hAnsi="Arial" w:cs="Arial"/>
        </w:rPr>
      </w:pPr>
      <w:r w:rsidRPr="008B71CB">
        <w:rPr>
          <w:rFonts w:ascii="Arial" w:hAnsi="Arial" w:cs="Arial"/>
        </w:rPr>
        <w:t xml:space="preserve">If a landlord </w:t>
      </w:r>
      <w:r w:rsidR="00BB4FE0">
        <w:rPr>
          <w:rFonts w:ascii="Arial" w:hAnsi="Arial" w:cs="Arial"/>
        </w:rPr>
        <w:t xml:space="preserve">fails to comply with the requirements to provide information about them to the contract-holders, </w:t>
      </w:r>
      <w:r w:rsidRPr="008B71CB">
        <w:rPr>
          <w:rFonts w:ascii="Arial" w:hAnsi="Arial" w:cs="Arial"/>
        </w:rPr>
        <w:t>they will be liable to pay compensation to the contract-holder</w:t>
      </w:r>
      <w:r w:rsidR="00DB6B1F">
        <w:rPr>
          <w:rFonts w:ascii="Arial" w:hAnsi="Arial" w:cs="Arial"/>
        </w:rPr>
        <w:t>,</w:t>
      </w:r>
      <w:r w:rsidRPr="008B71CB">
        <w:rPr>
          <w:rFonts w:ascii="Arial" w:hAnsi="Arial" w:cs="Arial"/>
        </w:rPr>
        <w:t xml:space="preserve"> up to a maximum of two months’ rent</w:t>
      </w:r>
      <w:r w:rsidR="001412E8" w:rsidRPr="008B71CB">
        <w:rPr>
          <w:rFonts w:ascii="Arial" w:hAnsi="Arial" w:cs="Arial"/>
        </w:rPr>
        <w:t xml:space="preserve">. </w:t>
      </w:r>
      <w:r w:rsidRPr="008B71CB">
        <w:rPr>
          <w:rFonts w:ascii="Arial" w:hAnsi="Arial" w:cs="Arial"/>
        </w:rPr>
        <w:t>A landlord may also be liable to pay interest on any compensation due.</w:t>
      </w:r>
      <w:r w:rsidR="005E5241">
        <w:rPr>
          <w:rFonts w:ascii="Arial" w:hAnsi="Arial" w:cs="Arial"/>
        </w:rPr>
        <w:t xml:space="preserve"> </w:t>
      </w:r>
      <w:r w:rsidR="005E5241" w:rsidRPr="0053796B">
        <w:rPr>
          <w:rFonts w:ascii="Arial" w:hAnsi="Arial" w:cs="Arial"/>
        </w:rPr>
        <w:t>A contract-holder can withhold rent to the value of the compensation.</w:t>
      </w:r>
      <w:r w:rsidRPr="008B71CB">
        <w:rPr>
          <w:rFonts w:ascii="Arial" w:hAnsi="Arial" w:cs="Arial"/>
        </w:rPr>
        <w:t xml:space="preserve"> </w:t>
      </w:r>
    </w:p>
    <w:p w14:paraId="1B84AD27" w14:textId="4EAD8936" w:rsidR="00552D2A" w:rsidRPr="008B71CB" w:rsidRDefault="00552D2A" w:rsidP="00C73BAA">
      <w:pPr>
        <w:jc w:val="both"/>
        <w:rPr>
          <w:rFonts w:ascii="Arial" w:hAnsi="Arial" w:cs="Arial"/>
        </w:rPr>
      </w:pPr>
      <w:r>
        <w:rPr>
          <w:rFonts w:ascii="Arial" w:hAnsi="Arial" w:cs="Arial"/>
        </w:rPr>
        <w:t xml:space="preserve">A landlord </w:t>
      </w:r>
      <w:r w:rsidRPr="00552D2A">
        <w:rPr>
          <w:rFonts w:ascii="Arial" w:hAnsi="Arial" w:cs="Arial"/>
        </w:rPr>
        <w:t xml:space="preserve">will </w:t>
      </w:r>
      <w:r>
        <w:rPr>
          <w:rFonts w:ascii="Arial" w:hAnsi="Arial" w:cs="Arial"/>
        </w:rPr>
        <w:t xml:space="preserve">also </w:t>
      </w:r>
      <w:r w:rsidRPr="00552D2A">
        <w:rPr>
          <w:rFonts w:ascii="Arial" w:hAnsi="Arial" w:cs="Arial"/>
        </w:rPr>
        <w:t>be prevented from issuing a no-fault</w:t>
      </w:r>
      <w:r w:rsidR="009646A8">
        <w:rPr>
          <w:rFonts w:ascii="Arial" w:hAnsi="Arial" w:cs="Arial"/>
        </w:rPr>
        <w:t xml:space="preserve"> possession</w:t>
      </w:r>
      <w:r w:rsidRPr="00552D2A">
        <w:rPr>
          <w:rFonts w:ascii="Arial" w:hAnsi="Arial" w:cs="Arial"/>
        </w:rPr>
        <w:t xml:space="preserve"> notice (s173 notice, s186 notice or exercising a landlord’s break clause)</w:t>
      </w:r>
      <w:r w:rsidR="00DB6B1F">
        <w:rPr>
          <w:rFonts w:ascii="Arial" w:hAnsi="Arial" w:cs="Arial"/>
        </w:rPr>
        <w:t>,</w:t>
      </w:r>
      <w:r w:rsidR="00795773">
        <w:rPr>
          <w:rFonts w:ascii="Arial" w:hAnsi="Arial" w:cs="Arial"/>
        </w:rPr>
        <w:t xml:space="preserve"> where these obligations are outstanding. </w:t>
      </w:r>
    </w:p>
    <w:p w14:paraId="3019776F" w14:textId="0C104E42" w:rsidR="008249B8" w:rsidRPr="008B71CB" w:rsidRDefault="008249B8" w:rsidP="008249B8">
      <w:pPr>
        <w:pStyle w:val="ListParagraph"/>
        <w:numPr>
          <w:ilvl w:val="0"/>
          <w:numId w:val="2"/>
        </w:numPr>
        <w:ind w:left="360"/>
        <w:jc w:val="both"/>
        <w:rPr>
          <w:rFonts w:ascii="Arial" w:hAnsi="Arial" w:cs="Arial"/>
          <w:b/>
          <w:bCs/>
        </w:rPr>
      </w:pPr>
      <w:r w:rsidRPr="008B71CB">
        <w:rPr>
          <w:rFonts w:ascii="Arial" w:hAnsi="Arial" w:cs="Arial"/>
          <w:b/>
          <w:bCs/>
        </w:rPr>
        <w:t>Provision of Information About Landlord</w:t>
      </w:r>
      <w:r>
        <w:rPr>
          <w:rFonts w:ascii="Arial" w:hAnsi="Arial" w:cs="Arial"/>
          <w:b/>
          <w:bCs/>
        </w:rPr>
        <w:t xml:space="preserve"> for converted contracts</w:t>
      </w:r>
      <w:r w:rsidRPr="008B71CB">
        <w:rPr>
          <w:rFonts w:ascii="Arial" w:hAnsi="Arial" w:cs="Arial"/>
          <w:b/>
          <w:bCs/>
        </w:rPr>
        <w:t>:</w:t>
      </w:r>
    </w:p>
    <w:p w14:paraId="5C07A93A" w14:textId="77777777" w:rsidR="008249B8" w:rsidRPr="008B71CB" w:rsidRDefault="008249B8" w:rsidP="008249B8">
      <w:pPr>
        <w:pStyle w:val="ListParagraph"/>
        <w:ind w:left="360"/>
        <w:jc w:val="both"/>
        <w:rPr>
          <w:rFonts w:ascii="Arial" w:hAnsi="Arial" w:cs="Arial"/>
        </w:rPr>
      </w:pPr>
    </w:p>
    <w:p w14:paraId="2CF3EFFC" w14:textId="4A81DA41" w:rsidR="008249B8" w:rsidRPr="00AE4DCD" w:rsidRDefault="008249B8" w:rsidP="008249B8">
      <w:pPr>
        <w:pStyle w:val="ListParagraph"/>
        <w:numPr>
          <w:ilvl w:val="1"/>
          <w:numId w:val="2"/>
        </w:numPr>
        <w:ind w:left="720"/>
        <w:jc w:val="both"/>
        <w:rPr>
          <w:rFonts w:ascii="Arial" w:hAnsi="Arial" w:cs="Arial"/>
        </w:rPr>
      </w:pPr>
      <w:r w:rsidRPr="008B71CB">
        <w:rPr>
          <w:rFonts w:ascii="Arial" w:hAnsi="Arial" w:cs="Arial"/>
        </w:rPr>
        <w:t xml:space="preserve">A landlord must give the contract-holder </w:t>
      </w:r>
      <w:r w:rsidRPr="008B71CB">
        <w:rPr>
          <w:rFonts w:ascii="Arial" w:hAnsi="Arial" w:cs="Arial"/>
          <w:b/>
          <w:bCs/>
        </w:rPr>
        <w:t>notice of an address</w:t>
      </w:r>
      <w:r w:rsidRPr="008B71CB">
        <w:rPr>
          <w:rFonts w:ascii="Arial" w:hAnsi="Arial" w:cs="Arial"/>
        </w:rPr>
        <w:t xml:space="preserve"> for where to send documents to them</w:t>
      </w:r>
      <w:r w:rsidR="0087090F">
        <w:rPr>
          <w:rFonts w:ascii="Arial" w:hAnsi="Arial" w:cs="Arial"/>
        </w:rPr>
        <w:t>,</w:t>
      </w:r>
      <w:r w:rsidRPr="008B71CB">
        <w:rPr>
          <w:rFonts w:ascii="Arial" w:hAnsi="Arial" w:cs="Arial"/>
        </w:rPr>
        <w:t xml:space="preserve"> within </w:t>
      </w:r>
      <w:r w:rsidR="008355A8">
        <w:rPr>
          <w:rFonts w:ascii="Arial" w:hAnsi="Arial" w:cs="Arial"/>
        </w:rPr>
        <w:t xml:space="preserve">six months from </w:t>
      </w:r>
      <w:r w:rsidR="002E18E0">
        <w:rPr>
          <w:rFonts w:ascii="Arial" w:hAnsi="Arial" w:cs="Arial"/>
        </w:rPr>
        <w:t>01 December 2022</w:t>
      </w:r>
      <w:r w:rsidR="008355A8">
        <w:rPr>
          <w:rFonts w:ascii="Arial" w:hAnsi="Arial" w:cs="Arial"/>
        </w:rPr>
        <w:t xml:space="preserve"> (by </w:t>
      </w:r>
      <w:r w:rsidR="00755D3A">
        <w:rPr>
          <w:rFonts w:ascii="Arial" w:hAnsi="Arial" w:cs="Arial"/>
        </w:rPr>
        <w:t>31 May</w:t>
      </w:r>
      <w:r w:rsidR="008355A8">
        <w:rPr>
          <w:rFonts w:ascii="Arial" w:hAnsi="Arial" w:cs="Arial"/>
        </w:rPr>
        <w:t xml:space="preserve"> 2023)</w:t>
      </w:r>
      <w:r w:rsidRPr="008B71CB">
        <w:rPr>
          <w:rFonts w:ascii="Arial" w:hAnsi="Arial" w:cs="Arial"/>
        </w:rPr>
        <w:t xml:space="preserve">. </w:t>
      </w:r>
      <w:r>
        <w:rPr>
          <w:rFonts w:ascii="Arial" w:hAnsi="Arial" w:cs="Arial"/>
        </w:rPr>
        <w:t xml:space="preserve">A landlord should use prescribed form </w:t>
      </w:r>
      <w:hyperlink r:id="rId13" w:history="1">
        <w:r w:rsidRPr="00AE4DCD">
          <w:rPr>
            <w:rStyle w:val="Hyperlink"/>
            <w:rFonts w:ascii="Arial" w:hAnsi="Arial" w:cs="Arial"/>
          </w:rPr>
          <w:t>RHW2</w:t>
        </w:r>
      </w:hyperlink>
      <w:r>
        <w:rPr>
          <w:rFonts w:ascii="Arial" w:hAnsi="Arial" w:cs="Arial"/>
        </w:rPr>
        <w:t xml:space="preserve"> to inform contract-holders of an address; </w:t>
      </w:r>
    </w:p>
    <w:p w14:paraId="254A6F30" w14:textId="77777777" w:rsidR="008249B8" w:rsidRPr="008B71CB" w:rsidRDefault="008249B8" w:rsidP="008249B8">
      <w:pPr>
        <w:pStyle w:val="ListParagraph"/>
        <w:jc w:val="both"/>
        <w:rPr>
          <w:rFonts w:ascii="Arial" w:hAnsi="Arial" w:cs="Arial"/>
        </w:rPr>
      </w:pPr>
    </w:p>
    <w:p w14:paraId="21246E9F" w14:textId="74E75AC5" w:rsidR="008249B8" w:rsidRPr="008B71CB" w:rsidRDefault="008249B8" w:rsidP="008355A8">
      <w:pPr>
        <w:pStyle w:val="ListParagraph"/>
        <w:numPr>
          <w:ilvl w:val="1"/>
          <w:numId w:val="2"/>
        </w:numPr>
        <w:ind w:left="720"/>
        <w:jc w:val="both"/>
        <w:rPr>
          <w:rFonts w:ascii="Arial" w:hAnsi="Arial" w:cs="Arial"/>
        </w:rPr>
      </w:pPr>
      <w:r w:rsidRPr="008B71CB">
        <w:rPr>
          <w:rFonts w:ascii="Arial" w:hAnsi="Arial" w:cs="Arial"/>
        </w:rPr>
        <w:lastRenderedPageBreak/>
        <w:t xml:space="preserve">If the </w:t>
      </w:r>
      <w:r w:rsidRPr="008B71CB">
        <w:rPr>
          <w:rFonts w:ascii="Arial" w:hAnsi="Arial" w:cs="Arial"/>
          <w:b/>
          <w:bCs/>
        </w:rPr>
        <w:t>landlord changes</w:t>
      </w:r>
      <w:r w:rsidR="0087090F">
        <w:rPr>
          <w:rFonts w:ascii="Arial" w:hAnsi="Arial" w:cs="Arial"/>
          <w:b/>
          <w:bCs/>
        </w:rPr>
        <w:t>,</w:t>
      </w:r>
      <w:r w:rsidR="008355A8">
        <w:rPr>
          <w:rFonts w:ascii="Arial" w:hAnsi="Arial" w:cs="Arial"/>
          <w:b/>
          <w:bCs/>
        </w:rPr>
        <w:t xml:space="preserve"> or in respect of a landlord’s change of address, </w:t>
      </w:r>
      <w:r w:rsidR="008355A8">
        <w:rPr>
          <w:rFonts w:ascii="Arial" w:hAnsi="Arial" w:cs="Arial"/>
        </w:rPr>
        <w:t>the provisions above</w:t>
      </w:r>
      <w:r w:rsidR="0087090F">
        <w:rPr>
          <w:rFonts w:ascii="Arial" w:hAnsi="Arial" w:cs="Arial"/>
        </w:rPr>
        <w:t>,</w:t>
      </w:r>
      <w:r w:rsidR="008355A8">
        <w:rPr>
          <w:rFonts w:ascii="Arial" w:hAnsi="Arial" w:cs="Arial"/>
        </w:rPr>
        <w:t xml:space="preserve"> which apply for new occupation contracts</w:t>
      </w:r>
      <w:r w:rsidR="0087090F">
        <w:rPr>
          <w:rFonts w:ascii="Arial" w:hAnsi="Arial" w:cs="Arial"/>
        </w:rPr>
        <w:t>,</w:t>
      </w:r>
      <w:r w:rsidR="008355A8">
        <w:rPr>
          <w:rFonts w:ascii="Arial" w:hAnsi="Arial" w:cs="Arial"/>
        </w:rPr>
        <w:t xml:space="preserve"> remain unchanged</w:t>
      </w:r>
      <w:r w:rsidR="00795773">
        <w:rPr>
          <w:rFonts w:ascii="Arial" w:hAnsi="Arial" w:cs="Arial"/>
        </w:rPr>
        <w:t xml:space="preserve"> (i.e., within 14 days of these changes occurring)</w:t>
      </w:r>
      <w:r w:rsidR="008355A8">
        <w:rPr>
          <w:rFonts w:ascii="Arial" w:hAnsi="Arial" w:cs="Arial"/>
        </w:rPr>
        <w:t xml:space="preserve">. </w:t>
      </w:r>
    </w:p>
    <w:p w14:paraId="2C897A0B" w14:textId="2B66DE88" w:rsidR="005A1AE0" w:rsidRDefault="008249B8" w:rsidP="00C73BAA">
      <w:pPr>
        <w:jc w:val="both"/>
        <w:rPr>
          <w:rFonts w:ascii="Arial" w:hAnsi="Arial" w:cs="Arial"/>
        </w:rPr>
      </w:pPr>
      <w:r w:rsidRPr="008B71CB">
        <w:rPr>
          <w:rFonts w:ascii="Arial" w:hAnsi="Arial" w:cs="Arial"/>
        </w:rPr>
        <w:t xml:space="preserve">If a landlord </w:t>
      </w:r>
      <w:r>
        <w:rPr>
          <w:rFonts w:ascii="Arial" w:hAnsi="Arial" w:cs="Arial"/>
        </w:rPr>
        <w:t xml:space="preserve">fails to comply with the requirements to provide information about them to the contract-holders, </w:t>
      </w:r>
      <w:r w:rsidRPr="008B71CB">
        <w:rPr>
          <w:rFonts w:ascii="Arial" w:hAnsi="Arial" w:cs="Arial"/>
        </w:rPr>
        <w:t>they will be liable to pay compensation to the contract-holder</w:t>
      </w:r>
      <w:r w:rsidR="00166836">
        <w:rPr>
          <w:rFonts w:ascii="Arial" w:hAnsi="Arial" w:cs="Arial"/>
        </w:rPr>
        <w:t>,</w:t>
      </w:r>
      <w:r w:rsidRPr="008B71CB">
        <w:rPr>
          <w:rFonts w:ascii="Arial" w:hAnsi="Arial" w:cs="Arial"/>
        </w:rPr>
        <w:t xml:space="preserve"> up to a maximum of two months’ rent</w:t>
      </w:r>
      <w:r w:rsidR="001412E8" w:rsidRPr="008B71CB">
        <w:rPr>
          <w:rFonts w:ascii="Arial" w:hAnsi="Arial" w:cs="Arial"/>
        </w:rPr>
        <w:t xml:space="preserve">. </w:t>
      </w:r>
      <w:r w:rsidRPr="008B71CB">
        <w:rPr>
          <w:rFonts w:ascii="Arial" w:hAnsi="Arial" w:cs="Arial"/>
        </w:rPr>
        <w:t>A landlord may also be liable to pay interest on any compensation due.</w:t>
      </w:r>
      <w:r w:rsidR="006C1E2E">
        <w:rPr>
          <w:rFonts w:ascii="Arial" w:hAnsi="Arial" w:cs="Arial"/>
        </w:rPr>
        <w:t xml:space="preserve"> </w:t>
      </w:r>
      <w:r w:rsidR="006C1E2E" w:rsidRPr="0053796B">
        <w:rPr>
          <w:rFonts w:ascii="Arial" w:hAnsi="Arial" w:cs="Arial"/>
        </w:rPr>
        <w:t>A contract-holder can also withhold rent to the value of the compensation.</w:t>
      </w:r>
      <w:r w:rsidR="006C1E2E">
        <w:rPr>
          <w:rFonts w:ascii="Arial" w:hAnsi="Arial" w:cs="Arial"/>
        </w:rPr>
        <w:t xml:space="preserve"> </w:t>
      </w:r>
    </w:p>
    <w:p w14:paraId="531C653B" w14:textId="60F74DD9" w:rsidR="00795773" w:rsidRPr="008B71CB" w:rsidRDefault="00795773" w:rsidP="00C73BAA">
      <w:pPr>
        <w:jc w:val="both"/>
        <w:rPr>
          <w:rFonts w:ascii="Arial" w:hAnsi="Arial" w:cs="Arial"/>
        </w:rPr>
      </w:pPr>
      <w:r>
        <w:rPr>
          <w:rFonts w:ascii="Arial" w:hAnsi="Arial" w:cs="Arial"/>
        </w:rPr>
        <w:t xml:space="preserve">A landlord </w:t>
      </w:r>
      <w:r w:rsidRPr="00552D2A">
        <w:rPr>
          <w:rFonts w:ascii="Arial" w:hAnsi="Arial" w:cs="Arial"/>
        </w:rPr>
        <w:t xml:space="preserve">will </w:t>
      </w:r>
      <w:r>
        <w:rPr>
          <w:rFonts w:ascii="Arial" w:hAnsi="Arial" w:cs="Arial"/>
        </w:rPr>
        <w:t xml:space="preserve">also </w:t>
      </w:r>
      <w:r w:rsidRPr="00552D2A">
        <w:rPr>
          <w:rFonts w:ascii="Arial" w:hAnsi="Arial" w:cs="Arial"/>
        </w:rPr>
        <w:t>be prevented from issuing a no-fault</w:t>
      </w:r>
      <w:r>
        <w:rPr>
          <w:rFonts w:ascii="Arial" w:hAnsi="Arial" w:cs="Arial"/>
        </w:rPr>
        <w:t xml:space="preserve"> possession</w:t>
      </w:r>
      <w:r w:rsidRPr="00552D2A">
        <w:rPr>
          <w:rFonts w:ascii="Arial" w:hAnsi="Arial" w:cs="Arial"/>
        </w:rPr>
        <w:t xml:space="preserve"> notice (s173 notice, s186 notice</w:t>
      </w:r>
      <w:r w:rsidR="00166836">
        <w:rPr>
          <w:rFonts w:ascii="Arial" w:hAnsi="Arial" w:cs="Arial"/>
        </w:rPr>
        <w:t xml:space="preserve"> </w:t>
      </w:r>
      <w:r w:rsidRPr="00552D2A">
        <w:rPr>
          <w:rFonts w:ascii="Arial" w:hAnsi="Arial" w:cs="Arial"/>
        </w:rPr>
        <w:t>or exercising a landlord’s break clause)</w:t>
      </w:r>
      <w:r w:rsidR="006401B3">
        <w:rPr>
          <w:rFonts w:ascii="Arial" w:hAnsi="Arial" w:cs="Arial"/>
        </w:rPr>
        <w:t>,</w:t>
      </w:r>
      <w:r>
        <w:rPr>
          <w:rFonts w:ascii="Arial" w:hAnsi="Arial" w:cs="Arial"/>
        </w:rPr>
        <w:t xml:space="preserve"> where these obligations are outstanding. </w:t>
      </w:r>
    </w:p>
    <w:p w14:paraId="05DCF1F8" w14:textId="1C438425" w:rsidR="00C73BAA" w:rsidRPr="008B71CB" w:rsidRDefault="00C73BAA" w:rsidP="00C73BAA">
      <w:pPr>
        <w:pStyle w:val="ListParagraph"/>
        <w:numPr>
          <w:ilvl w:val="0"/>
          <w:numId w:val="2"/>
        </w:numPr>
        <w:ind w:left="360"/>
        <w:jc w:val="both"/>
        <w:rPr>
          <w:rFonts w:ascii="Arial" w:hAnsi="Arial" w:cs="Arial"/>
          <w:b/>
          <w:bCs/>
        </w:rPr>
      </w:pPr>
      <w:r w:rsidRPr="008B71CB">
        <w:rPr>
          <w:rFonts w:ascii="Arial" w:hAnsi="Arial" w:cs="Arial"/>
          <w:b/>
          <w:bCs/>
        </w:rPr>
        <w:t xml:space="preserve">Provision of Information </w:t>
      </w:r>
      <w:r w:rsidR="00B1538E">
        <w:rPr>
          <w:rFonts w:ascii="Arial" w:hAnsi="Arial" w:cs="Arial"/>
          <w:b/>
          <w:bCs/>
        </w:rPr>
        <w:t xml:space="preserve">following a </w:t>
      </w:r>
      <w:r w:rsidRPr="008B71CB">
        <w:rPr>
          <w:rFonts w:ascii="Arial" w:hAnsi="Arial" w:cs="Arial"/>
          <w:b/>
          <w:bCs/>
        </w:rPr>
        <w:t>variation</w:t>
      </w:r>
      <w:r w:rsidR="00B1538E">
        <w:rPr>
          <w:rFonts w:ascii="Arial" w:hAnsi="Arial" w:cs="Arial"/>
          <w:b/>
          <w:bCs/>
        </w:rPr>
        <w:t xml:space="preserve"> to the </w:t>
      </w:r>
      <w:r w:rsidRPr="008B71CB">
        <w:rPr>
          <w:rFonts w:ascii="Arial" w:hAnsi="Arial" w:cs="Arial"/>
          <w:b/>
          <w:bCs/>
        </w:rPr>
        <w:t>contract</w:t>
      </w:r>
    </w:p>
    <w:p w14:paraId="6A8E138B" w14:textId="144D426E" w:rsidR="00C73BAA" w:rsidRDefault="00C73BAA" w:rsidP="00C73BAA">
      <w:pPr>
        <w:jc w:val="both"/>
        <w:rPr>
          <w:rFonts w:ascii="Arial" w:hAnsi="Arial" w:cs="Arial"/>
        </w:rPr>
      </w:pPr>
      <w:r w:rsidRPr="00C73BAA">
        <w:rPr>
          <w:rFonts w:ascii="Arial" w:hAnsi="Arial" w:cs="Arial"/>
        </w:rPr>
        <w:t>If a variation is agreed after the start of the contract, the landlord must provide a written copy of the new term or terms</w:t>
      </w:r>
      <w:r w:rsidR="00045CF9">
        <w:rPr>
          <w:rFonts w:ascii="Arial" w:hAnsi="Arial" w:cs="Arial"/>
        </w:rPr>
        <w:t>,</w:t>
      </w:r>
      <w:r w:rsidRPr="00C73BAA">
        <w:rPr>
          <w:rFonts w:ascii="Arial" w:hAnsi="Arial" w:cs="Arial"/>
        </w:rPr>
        <w:t xml:space="preserve"> or a written statement of th</w:t>
      </w:r>
      <w:r w:rsidR="005A1AE0">
        <w:rPr>
          <w:rFonts w:ascii="Arial" w:hAnsi="Arial" w:cs="Arial"/>
        </w:rPr>
        <w:t>e</w:t>
      </w:r>
      <w:r w:rsidRPr="00C73BAA">
        <w:rPr>
          <w:rFonts w:ascii="Arial" w:hAnsi="Arial" w:cs="Arial"/>
        </w:rPr>
        <w:t xml:space="preserve"> contract</w:t>
      </w:r>
      <w:r w:rsidR="005A1AE0">
        <w:rPr>
          <w:rFonts w:ascii="Arial" w:hAnsi="Arial" w:cs="Arial"/>
        </w:rPr>
        <w:t xml:space="preserve"> as varied</w:t>
      </w:r>
      <w:r w:rsidRPr="00C73BAA">
        <w:rPr>
          <w:rFonts w:ascii="Arial" w:hAnsi="Arial" w:cs="Arial"/>
        </w:rPr>
        <w:t>, within 14 days of the change being agreed.</w:t>
      </w:r>
      <w:r w:rsidR="005A1AE0">
        <w:rPr>
          <w:rFonts w:ascii="Arial" w:hAnsi="Arial" w:cs="Arial"/>
        </w:rPr>
        <w:t xml:space="preserve"> The landlord cannot charge a fee to provide a written statement of the occupation contract as varied. </w:t>
      </w:r>
    </w:p>
    <w:p w14:paraId="749DB4AA" w14:textId="72FA1FFE" w:rsidR="006302F0" w:rsidRPr="008355A8" w:rsidRDefault="006302F0" w:rsidP="006302F0">
      <w:pPr>
        <w:jc w:val="both"/>
        <w:rPr>
          <w:rFonts w:ascii="Arial" w:hAnsi="Arial" w:cs="Arial"/>
        </w:rPr>
      </w:pPr>
      <w:r>
        <w:rPr>
          <w:rFonts w:ascii="Arial" w:hAnsi="Arial" w:cs="Arial"/>
        </w:rPr>
        <w:t>If a landlord fails to comply with this requirement, they may be liable to pay compensation</w:t>
      </w:r>
      <w:r w:rsidR="00045CF9">
        <w:rPr>
          <w:rFonts w:ascii="Arial" w:hAnsi="Arial" w:cs="Arial"/>
        </w:rPr>
        <w:t>,</w:t>
      </w:r>
      <w:r>
        <w:rPr>
          <w:rFonts w:ascii="Arial" w:hAnsi="Arial" w:cs="Arial"/>
        </w:rPr>
        <w:t xml:space="preserve"> up to a maximum of two months’ rent. </w:t>
      </w:r>
      <w:r w:rsidRPr="008B71CB">
        <w:rPr>
          <w:rFonts w:ascii="Arial" w:hAnsi="Arial" w:cs="Arial"/>
        </w:rPr>
        <w:t xml:space="preserve">A landlord may also be liable to pay interest on any compensation due. </w:t>
      </w:r>
    </w:p>
    <w:p w14:paraId="6E2DA67F" w14:textId="6128C682" w:rsidR="006302F0" w:rsidRPr="00C73BAA" w:rsidRDefault="006302F0" w:rsidP="00C73BAA">
      <w:pPr>
        <w:jc w:val="both"/>
        <w:rPr>
          <w:rFonts w:ascii="Arial" w:hAnsi="Arial" w:cs="Arial"/>
        </w:rPr>
      </w:pPr>
    </w:p>
    <w:p w14:paraId="6790BC85" w14:textId="77777777" w:rsidR="00C73BAA" w:rsidRPr="008B71CB" w:rsidRDefault="00C73BAA" w:rsidP="00C73BAA">
      <w:pPr>
        <w:pStyle w:val="ListParagraph"/>
        <w:ind w:left="1080"/>
        <w:jc w:val="both"/>
        <w:rPr>
          <w:rFonts w:ascii="Arial" w:hAnsi="Arial" w:cs="Arial"/>
        </w:rPr>
      </w:pPr>
    </w:p>
    <w:p w14:paraId="4D3050DE" w14:textId="77777777" w:rsidR="00C73BAA" w:rsidRPr="00C73BAA" w:rsidRDefault="00C73BAA" w:rsidP="00C73BAA">
      <w:pPr>
        <w:jc w:val="both"/>
        <w:rPr>
          <w:rFonts w:ascii="Arial" w:hAnsi="Arial" w:cs="Arial"/>
          <w:b/>
          <w:bCs/>
          <w:u w:val="single"/>
        </w:rPr>
      </w:pPr>
    </w:p>
    <w:sectPr w:rsidR="00C73BAA" w:rsidRPr="00C73BAA">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E0757" w14:textId="77777777" w:rsidR="00284469" w:rsidRDefault="00284469" w:rsidP="00437936">
      <w:pPr>
        <w:spacing w:after="0" w:line="240" w:lineRule="auto"/>
      </w:pPr>
      <w:r>
        <w:separator/>
      </w:r>
    </w:p>
  </w:endnote>
  <w:endnote w:type="continuationSeparator" w:id="0">
    <w:p w14:paraId="72EFC652" w14:textId="77777777" w:rsidR="00284469" w:rsidRDefault="00284469" w:rsidP="00437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780292"/>
      <w:docPartObj>
        <w:docPartGallery w:val="Page Numbers (Bottom of Page)"/>
        <w:docPartUnique/>
      </w:docPartObj>
    </w:sdtPr>
    <w:sdtEndPr>
      <w:rPr>
        <w:rFonts w:ascii="Arial" w:hAnsi="Arial" w:cs="Arial"/>
        <w:noProof/>
        <w:sz w:val="16"/>
        <w:szCs w:val="16"/>
      </w:rPr>
    </w:sdtEndPr>
    <w:sdtContent>
      <w:p w14:paraId="24C241AD" w14:textId="20B62463" w:rsidR="00437936" w:rsidRPr="00663C98" w:rsidRDefault="00437936">
        <w:pPr>
          <w:pStyle w:val="Footer"/>
          <w:jc w:val="right"/>
          <w:rPr>
            <w:rFonts w:ascii="Arial" w:hAnsi="Arial" w:cs="Arial"/>
            <w:sz w:val="16"/>
            <w:szCs w:val="16"/>
          </w:rPr>
        </w:pPr>
        <w:r w:rsidRPr="00663C98">
          <w:rPr>
            <w:rFonts w:ascii="Arial" w:hAnsi="Arial" w:cs="Arial"/>
            <w:sz w:val="16"/>
            <w:szCs w:val="16"/>
          </w:rPr>
          <w:fldChar w:fldCharType="begin"/>
        </w:r>
        <w:r w:rsidRPr="00663C98">
          <w:rPr>
            <w:rFonts w:ascii="Arial" w:hAnsi="Arial" w:cs="Arial"/>
            <w:sz w:val="16"/>
            <w:szCs w:val="16"/>
          </w:rPr>
          <w:instrText xml:space="preserve"> PAGE   \* MERGEFORMAT </w:instrText>
        </w:r>
        <w:r w:rsidRPr="00663C98">
          <w:rPr>
            <w:rFonts w:ascii="Arial" w:hAnsi="Arial" w:cs="Arial"/>
            <w:sz w:val="16"/>
            <w:szCs w:val="16"/>
          </w:rPr>
          <w:fldChar w:fldCharType="separate"/>
        </w:r>
        <w:r w:rsidRPr="00663C98">
          <w:rPr>
            <w:rFonts w:ascii="Arial" w:hAnsi="Arial" w:cs="Arial"/>
            <w:noProof/>
            <w:sz w:val="16"/>
            <w:szCs w:val="16"/>
          </w:rPr>
          <w:t>2</w:t>
        </w:r>
        <w:r w:rsidRPr="00663C98">
          <w:rPr>
            <w:rFonts w:ascii="Arial" w:hAnsi="Arial" w:cs="Arial"/>
            <w:noProof/>
            <w:sz w:val="16"/>
            <w:szCs w:val="16"/>
          </w:rPr>
          <w:fldChar w:fldCharType="end"/>
        </w:r>
      </w:p>
    </w:sdtContent>
  </w:sdt>
  <w:p w14:paraId="7290A7A7" w14:textId="62E0E8DE" w:rsidR="00437936" w:rsidRPr="00663C98" w:rsidRDefault="00663C98">
    <w:pPr>
      <w:pStyle w:val="Footer"/>
      <w:rPr>
        <w:rFonts w:ascii="Arial" w:hAnsi="Arial" w:cs="Arial"/>
        <w:sz w:val="16"/>
        <w:szCs w:val="16"/>
      </w:rPr>
    </w:pPr>
    <w:r>
      <w:rPr>
        <w:rFonts w:ascii="Arial" w:hAnsi="Arial" w:cs="Arial"/>
        <w:sz w:val="16"/>
        <w:szCs w:val="16"/>
      </w:rPr>
      <w:t xml:space="preserve">©Simply-Docs – PROP.SOC.01 - </w:t>
    </w:r>
    <w:r w:rsidRPr="00ED4B7D">
      <w:rPr>
        <w:rFonts w:ascii="Arial" w:hAnsi="Arial" w:cs="Arial"/>
        <w:sz w:val="16"/>
        <w:szCs w:val="16"/>
      </w:rPr>
      <w:t>Guidance on Standard Occupation Contracts for use by private landlords and letting agents in Wales.</w:t>
    </w:r>
    <w:r>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B1223" w14:textId="77777777" w:rsidR="00284469" w:rsidRDefault="00284469" w:rsidP="00437936">
      <w:pPr>
        <w:spacing w:after="0" w:line="240" w:lineRule="auto"/>
      </w:pPr>
      <w:r>
        <w:separator/>
      </w:r>
    </w:p>
  </w:footnote>
  <w:footnote w:type="continuationSeparator" w:id="0">
    <w:p w14:paraId="3D6E7E1F" w14:textId="77777777" w:rsidR="00284469" w:rsidRDefault="00284469" w:rsidP="004379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3F85"/>
    <w:multiLevelType w:val="hybridMultilevel"/>
    <w:tmpl w:val="B73AD82C"/>
    <w:lvl w:ilvl="0" w:tplc="08090019">
      <w:start w:val="1"/>
      <w:numFmt w:val="lowerLetter"/>
      <w:lvlText w:val="%1."/>
      <w:lvlJc w:val="left"/>
      <w:pPr>
        <w:ind w:left="720" w:hanging="360"/>
      </w:pPr>
      <w:rPr>
        <w:rFonts w:hint="default"/>
      </w:rPr>
    </w:lvl>
    <w:lvl w:ilvl="1" w:tplc="FFFFFFFF">
      <w:start w:val="1"/>
      <w:numFmt w:val="decimal"/>
      <w:lvlText w:val="%2."/>
      <w:lvlJc w:val="left"/>
      <w:pPr>
        <w:ind w:left="1440" w:hanging="360"/>
      </w:pPr>
      <w:rPr>
        <w:rFonts w:ascii="Arial" w:eastAsiaTheme="minorHAnsi" w:hAnsi="Arial" w:cs="Aria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364CBE"/>
    <w:multiLevelType w:val="hybridMultilevel"/>
    <w:tmpl w:val="E97244F0"/>
    <w:lvl w:ilvl="0" w:tplc="EE92E6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D06DE8"/>
    <w:multiLevelType w:val="hybridMultilevel"/>
    <w:tmpl w:val="BCFA6A76"/>
    <w:lvl w:ilvl="0" w:tplc="A94E9676">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79767EF"/>
    <w:multiLevelType w:val="hybridMultilevel"/>
    <w:tmpl w:val="C338DAD4"/>
    <w:lvl w:ilvl="0" w:tplc="9C4EF512">
      <w:start w:val="1"/>
      <w:numFmt w:val="lowerLetter"/>
      <w:lvlText w:val="%1."/>
      <w:lvlJc w:val="left"/>
      <w:pPr>
        <w:ind w:left="720" w:hanging="360"/>
      </w:pPr>
      <w:rPr>
        <w:rFonts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2F7028"/>
    <w:multiLevelType w:val="hybridMultilevel"/>
    <w:tmpl w:val="808CDE40"/>
    <w:lvl w:ilvl="0" w:tplc="ACDAA1A4">
      <w:start w:val="1"/>
      <w:numFmt w:val="decimal"/>
      <w:lvlText w:val="%1."/>
      <w:lvlJc w:val="left"/>
      <w:pPr>
        <w:ind w:left="720" w:hanging="360"/>
      </w:pPr>
      <w:rPr>
        <w:rFonts w:hint="default"/>
      </w:rPr>
    </w:lvl>
    <w:lvl w:ilvl="1" w:tplc="B6240716">
      <w:start w:val="1"/>
      <w:numFmt w:val="decimal"/>
      <w:lvlText w:val="%2."/>
      <w:lvlJc w:val="left"/>
      <w:pPr>
        <w:ind w:left="1440" w:hanging="360"/>
      </w:pPr>
      <w:rPr>
        <w:rFonts w:ascii="Arial" w:eastAsiaTheme="minorHAnsi" w:hAnsi="Arial" w:cs="Aria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A5193A"/>
    <w:multiLevelType w:val="hybridMultilevel"/>
    <w:tmpl w:val="808CDE40"/>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ascii="Arial" w:eastAsiaTheme="minorHAnsi" w:hAnsi="Arial" w:cs="Aria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8229BC"/>
    <w:multiLevelType w:val="hybridMultilevel"/>
    <w:tmpl w:val="C43A8144"/>
    <w:lvl w:ilvl="0" w:tplc="0596A05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0E66B6A"/>
    <w:multiLevelType w:val="hybridMultilevel"/>
    <w:tmpl w:val="327079B6"/>
    <w:lvl w:ilvl="0" w:tplc="320A08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2921E7E"/>
    <w:multiLevelType w:val="hybridMultilevel"/>
    <w:tmpl w:val="A1DAB454"/>
    <w:lvl w:ilvl="0" w:tplc="2A044E2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83841ED"/>
    <w:multiLevelType w:val="hybridMultilevel"/>
    <w:tmpl w:val="C726A70C"/>
    <w:lvl w:ilvl="0" w:tplc="49DE4CC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43E101F"/>
    <w:multiLevelType w:val="hybridMultilevel"/>
    <w:tmpl w:val="52F4E03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64D039B"/>
    <w:multiLevelType w:val="hybridMultilevel"/>
    <w:tmpl w:val="3DE49CA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FB5916"/>
    <w:multiLevelType w:val="hybridMultilevel"/>
    <w:tmpl w:val="79C0522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9A55873"/>
    <w:multiLevelType w:val="hybridMultilevel"/>
    <w:tmpl w:val="DCBEEE54"/>
    <w:lvl w:ilvl="0" w:tplc="A7923E36">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BB31BA0"/>
    <w:multiLevelType w:val="hybridMultilevel"/>
    <w:tmpl w:val="5A84D0F2"/>
    <w:lvl w:ilvl="0" w:tplc="8AF09DB8">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0B6CF8"/>
    <w:multiLevelType w:val="hybridMultilevel"/>
    <w:tmpl w:val="62A27B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AF1E11"/>
    <w:multiLevelType w:val="hybridMultilevel"/>
    <w:tmpl w:val="6EE024D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A9639BB"/>
    <w:multiLevelType w:val="hybridMultilevel"/>
    <w:tmpl w:val="B3264976"/>
    <w:lvl w:ilvl="0" w:tplc="583C61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4D147B"/>
    <w:multiLevelType w:val="hybridMultilevel"/>
    <w:tmpl w:val="58B21D1E"/>
    <w:lvl w:ilvl="0" w:tplc="08090019">
      <w:start w:val="1"/>
      <w:numFmt w:val="lowerLetter"/>
      <w:lvlText w:val="%1."/>
      <w:lvlJc w:val="left"/>
      <w:pPr>
        <w:ind w:left="-720" w:hanging="360"/>
      </w:pPr>
      <w:rPr>
        <w:rFonts w:hint="default"/>
      </w:rPr>
    </w:lvl>
    <w:lvl w:ilvl="1" w:tplc="FFFFFFFF" w:tentative="1">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19" w15:restartNumberingAfterBreak="0">
    <w:nsid w:val="45FB61BA"/>
    <w:multiLevelType w:val="hybridMultilevel"/>
    <w:tmpl w:val="A1DAB45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B3440AD"/>
    <w:multiLevelType w:val="hybridMultilevel"/>
    <w:tmpl w:val="48AA1966"/>
    <w:lvl w:ilvl="0" w:tplc="1924F76A">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2664AD7"/>
    <w:multiLevelType w:val="hybridMultilevel"/>
    <w:tmpl w:val="E4121072"/>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22" w15:restartNumberingAfterBreak="0">
    <w:nsid w:val="532C0C77"/>
    <w:multiLevelType w:val="hybridMultilevel"/>
    <w:tmpl w:val="808CDE40"/>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ascii="Arial" w:eastAsiaTheme="minorHAnsi" w:hAnsi="Arial" w:cs="Aria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36A58BF"/>
    <w:multiLevelType w:val="hybridMultilevel"/>
    <w:tmpl w:val="9D3C8D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9680B99"/>
    <w:multiLevelType w:val="hybridMultilevel"/>
    <w:tmpl w:val="2F566D4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E697F53"/>
    <w:multiLevelType w:val="hybridMultilevel"/>
    <w:tmpl w:val="7E9CC86C"/>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E7125DB"/>
    <w:multiLevelType w:val="hybridMultilevel"/>
    <w:tmpl w:val="CC14D696"/>
    <w:lvl w:ilvl="0" w:tplc="809EC66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02756B5"/>
    <w:multiLevelType w:val="hybridMultilevel"/>
    <w:tmpl w:val="A476E532"/>
    <w:lvl w:ilvl="0" w:tplc="A674201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25348363">
    <w:abstractNumId w:val="11"/>
  </w:num>
  <w:num w:numId="2" w16cid:durableId="1141773024">
    <w:abstractNumId w:val="2"/>
  </w:num>
  <w:num w:numId="3" w16cid:durableId="136605453">
    <w:abstractNumId w:val="20"/>
  </w:num>
  <w:num w:numId="4" w16cid:durableId="2082025235">
    <w:abstractNumId w:val="9"/>
  </w:num>
  <w:num w:numId="5" w16cid:durableId="1572422233">
    <w:abstractNumId w:val="8"/>
  </w:num>
  <w:num w:numId="6" w16cid:durableId="1857302172">
    <w:abstractNumId w:val="4"/>
  </w:num>
  <w:num w:numId="7" w16cid:durableId="1562136121">
    <w:abstractNumId w:val="17"/>
  </w:num>
  <w:num w:numId="8" w16cid:durableId="610941573">
    <w:abstractNumId w:val="26"/>
  </w:num>
  <w:num w:numId="9" w16cid:durableId="433525347">
    <w:abstractNumId w:val="7"/>
  </w:num>
  <w:num w:numId="10" w16cid:durableId="377827290">
    <w:abstractNumId w:val="1"/>
  </w:num>
  <w:num w:numId="11" w16cid:durableId="774248084">
    <w:abstractNumId w:val="27"/>
  </w:num>
  <w:num w:numId="12" w16cid:durableId="747070020">
    <w:abstractNumId w:val="13"/>
  </w:num>
  <w:num w:numId="13" w16cid:durableId="1705053018">
    <w:abstractNumId w:val="18"/>
  </w:num>
  <w:num w:numId="14" w16cid:durableId="1556509371">
    <w:abstractNumId w:val="23"/>
  </w:num>
  <w:num w:numId="15" w16cid:durableId="1871916543">
    <w:abstractNumId w:val="25"/>
  </w:num>
  <w:num w:numId="16" w16cid:durableId="1811483821">
    <w:abstractNumId w:val="21"/>
  </w:num>
  <w:num w:numId="17" w16cid:durableId="1508792385">
    <w:abstractNumId w:val="6"/>
  </w:num>
  <w:num w:numId="18" w16cid:durableId="1908152953">
    <w:abstractNumId w:val="22"/>
  </w:num>
  <w:num w:numId="19" w16cid:durableId="2099786164">
    <w:abstractNumId w:val="5"/>
  </w:num>
  <w:num w:numId="20" w16cid:durableId="1716736416">
    <w:abstractNumId w:val="3"/>
  </w:num>
  <w:num w:numId="21" w16cid:durableId="24214366">
    <w:abstractNumId w:val="10"/>
  </w:num>
  <w:num w:numId="22" w16cid:durableId="1882861036">
    <w:abstractNumId w:val="14"/>
  </w:num>
  <w:num w:numId="23" w16cid:durableId="46995261">
    <w:abstractNumId w:val="12"/>
  </w:num>
  <w:num w:numId="24" w16cid:durableId="246350387">
    <w:abstractNumId w:val="0"/>
  </w:num>
  <w:num w:numId="25" w16cid:durableId="1615750388">
    <w:abstractNumId w:val="15"/>
  </w:num>
  <w:num w:numId="26" w16cid:durableId="1151336738">
    <w:abstractNumId w:val="16"/>
  </w:num>
  <w:num w:numId="27" w16cid:durableId="1587111274">
    <w:abstractNumId w:val="24"/>
  </w:num>
  <w:num w:numId="28" w16cid:durableId="143466870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58C"/>
    <w:rsid w:val="000075FD"/>
    <w:rsid w:val="000142E5"/>
    <w:rsid w:val="0001435A"/>
    <w:rsid w:val="000143BA"/>
    <w:rsid w:val="00037251"/>
    <w:rsid w:val="00037421"/>
    <w:rsid w:val="00044B44"/>
    <w:rsid w:val="00045CF9"/>
    <w:rsid w:val="0004764C"/>
    <w:rsid w:val="00047CD7"/>
    <w:rsid w:val="00087760"/>
    <w:rsid w:val="000B2409"/>
    <w:rsid w:val="000C7B2A"/>
    <w:rsid w:val="000D02C8"/>
    <w:rsid w:val="000D5CE1"/>
    <w:rsid w:val="000E1120"/>
    <w:rsid w:val="000F3C0A"/>
    <w:rsid w:val="000F577C"/>
    <w:rsid w:val="00107D2B"/>
    <w:rsid w:val="00111D68"/>
    <w:rsid w:val="001133AD"/>
    <w:rsid w:val="00115A79"/>
    <w:rsid w:val="00115C3A"/>
    <w:rsid w:val="001322FA"/>
    <w:rsid w:val="00133680"/>
    <w:rsid w:val="001412E8"/>
    <w:rsid w:val="00145599"/>
    <w:rsid w:val="00166836"/>
    <w:rsid w:val="00181D81"/>
    <w:rsid w:val="001949E1"/>
    <w:rsid w:val="001B68EF"/>
    <w:rsid w:val="001C02FB"/>
    <w:rsid w:val="001C3BC7"/>
    <w:rsid w:val="001C5164"/>
    <w:rsid w:val="001E02A7"/>
    <w:rsid w:val="001E5C22"/>
    <w:rsid w:val="001F54B2"/>
    <w:rsid w:val="00215B79"/>
    <w:rsid w:val="00232C9B"/>
    <w:rsid w:val="00253714"/>
    <w:rsid w:val="00274297"/>
    <w:rsid w:val="0028158C"/>
    <w:rsid w:val="00284469"/>
    <w:rsid w:val="00287CE6"/>
    <w:rsid w:val="002904F4"/>
    <w:rsid w:val="00295A63"/>
    <w:rsid w:val="002A2652"/>
    <w:rsid w:val="002B34A1"/>
    <w:rsid w:val="002C6FE1"/>
    <w:rsid w:val="002D2054"/>
    <w:rsid w:val="002E18E0"/>
    <w:rsid w:val="002E2185"/>
    <w:rsid w:val="002E2C34"/>
    <w:rsid w:val="00302A51"/>
    <w:rsid w:val="00312A62"/>
    <w:rsid w:val="0031638B"/>
    <w:rsid w:val="003176A0"/>
    <w:rsid w:val="00320C68"/>
    <w:rsid w:val="00331A2D"/>
    <w:rsid w:val="00334E66"/>
    <w:rsid w:val="00340B77"/>
    <w:rsid w:val="00341254"/>
    <w:rsid w:val="00357F93"/>
    <w:rsid w:val="00363D44"/>
    <w:rsid w:val="00382141"/>
    <w:rsid w:val="00382E63"/>
    <w:rsid w:val="003B73F9"/>
    <w:rsid w:val="003D57DE"/>
    <w:rsid w:val="003F28F9"/>
    <w:rsid w:val="003F3EF1"/>
    <w:rsid w:val="003F4B0E"/>
    <w:rsid w:val="00416E51"/>
    <w:rsid w:val="0042147C"/>
    <w:rsid w:val="004327E6"/>
    <w:rsid w:val="00437936"/>
    <w:rsid w:val="00444E61"/>
    <w:rsid w:val="004501B4"/>
    <w:rsid w:val="00452344"/>
    <w:rsid w:val="00454CE3"/>
    <w:rsid w:val="00465A84"/>
    <w:rsid w:val="00472A5C"/>
    <w:rsid w:val="00477B23"/>
    <w:rsid w:val="004829AA"/>
    <w:rsid w:val="00484FCE"/>
    <w:rsid w:val="00485AD7"/>
    <w:rsid w:val="004A1C09"/>
    <w:rsid w:val="004B06E1"/>
    <w:rsid w:val="004B7645"/>
    <w:rsid w:val="004D7B7B"/>
    <w:rsid w:val="004F7498"/>
    <w:rsid w:val="00506966"/>
    <w:rsid w:val="00521FC3"/>
    <w:rsid w:val="00526273"/>
    <w:rsid w:val="00526DCD"/>
    <w:rsid w:val="0054337C"/>
    <w:rsid w:val="00544050"/>
    <w:rsid w:val="00544076"/>
    <w:rsid w:val="00544566"/>
    <w:rsid w:val="00552D2A"/>
    <w:rsid w:val="00563A93"/>
    <w:rsid w:val="005A0DA2"/>
    <w:rsid w:val="005A1AE0"/>
    <w:rsid w:val="005A634D"/>
    <w:rsid w:val="005A76E1"/>
    <w:rsid w:val="005A7B8B"/>
    <w:rsid w:val="005C2860"/>
    <w:rsid w:val="005C4112"/>
    <w:rsid w:val="005D6DF3"/>
    <w:rsid w:val="005E5241"/>
    <w:rsid w:val="005F7300"/>
    <w:rsid w:val="00604769"/>
    <w:rsid w:val="00610C2D"/>
    <w:rsid w:val="00612635"/>
    <w:rsid w:val="006302F0"/>
    <w:rsid w:val="00636E7C"/>
    <w:rsid w:val="006401B3"/>
    <w:rsid w:val="006551DB"/>
    <w:rsid w:val="00663C98"/>
    <w:rsid w:val="00671B54"/>
    <w:rsid w:val="00676553"/>
    <w:rsid w:val="006835A8"/>
    <w:rsid w:val="00686B5F"/>
    <w:rsid w:val="006910D1"/>
    <w:rsid w:val="0069231E"/>
    <w:rsid w:val="006A0A20"/>
    <w:rsid w:val="006B11C5"/>
    <w:rsid w:val="006B4320"/>
    <w:rsid w:val="006C1E2E"/>
    <w:rsid w:val="006D1C1C"/>
    <w:rsid w:val="006E1E37"/>
    <w:rsid w:val="00702723"/>
    <w:rsid w:val="00704185"/>
    <w:rsid w:val="0072376D"/>
    <w:rsid w:val="0073162D"/>
    <w:rsid w:val="0074005A"/>
    <w:rsid w:val="00755D3A"/>
    <w:rsid w:val="00786765"/>
    <w:rsid w:val="00795773"/>
    <w:rsid w:val="00796719"/>
    <w:rsid w:val="007B58B5"/>
    <w:rsid w:val="007D4189"/>
    <w:rsid w:val="0081203F"/>
    <w:rsid w:val="008249B8"/>
    <w:rsid w:val="00830B0E"/>
    <w:rsid w:val="008355A8"/>
    <w:rsid w:val="00856CE6"/>
    <w:rsid w:val="00856DB9"/>
    <w:rsid w:val="0087090F"/>
    <w:rsid w:val="00872EA0"/>
    <w:rsid w:val="00893696"/>
    <w:rsid w:val="008A67D4"/>
    <w:rsid w:val="008A7280"/>
    <w:rsid w:val="008B71CB"/>
    <w:rsid w:val="008F24AD"/>
    <w:rsid w:val="00904E13"/>
    <w:rsid w:val="00911138"/>
    <w:rsid w:val="009133F7"/>
    <w:rsid w:val="009342DD"/>
    <w:rsid w:val="00937D03"/>
    <w:rsid w:val="00957C32"/>
    <w:rsid w:val="009646A8"/>
    <w:rsid w:val="009651BA"/>
    <w:rsid w:val="0097783D"/>
    <w:rsid w:val="009859EB"/>
    <w:rsid w:val="00992075"/>
    <w:rsid w:val="009969C7"/>
    <w:rsid w:val="009B624C"/>
    <w:rsid w:val="009B7904"/>
    <w:rsid w:val="009C09E6"/>
    <w:rsid w:val="009C0D82"/>
    <w:rsid w:val="009C5FC6"/>
    <w:rsid w:val="009C63F4"/>
    <w:rsid w:val="009D7E6F"/>
    <w:rsid w:val="009F5B4A"/>
    <w:rsid w:val="00A00775"/>
    <w:rsid w:val="00A019DB"/>
    <w:rsid w:val="00A05E85"/>
    <w:rsid w:val="00A23CC1"/>
    <w:rsid w:val="00A71065"/>
    <w:rsid w:val="00A71B9A"/>
    <w:rsid w:val="00A751A0"/>
    <w:rsid w:val="00A81663"/>
    <w:rsid w:val="00A920E3"/>
    <w:rsid w:val="00AB0E3F"/>
    <w:rsid w:val="00AB35AC"/>
    <w:rsid w:val="00AD02A5"/>
    <w:rsid w:val="00AD59B3"/>
    <w:rsid w:val="00AE4DCD"/>
    <w:rsid w:val="00AE5EB5"/>
    <w:rsid w:val="00B05099"/>
    <w:rsid w:val="00B0691C"/>
    <w:rsid w:val="00B1538E"/>
    <w:rsid w:val="00B31949"/>
    <w:rsid w:val="00B32760"/>
    <w:rsid w:val="00B51F5F"/>
    <w:rsid w:val="00B575C9"/>
    <w:rsid w:val="00B63A20"/>
    <w:rsid w:val="00B660EE"/>
    <w:rsid w:val="00B75D80"/>
    <w:rsid w:val="00B76161"/>
    <w:rsid w:val="00BA2020"/>
    <w:rsid w:val="00BB2F13"/>
    <w:rsid w:val="00BB4FE0"/>
    <w:rsid w:val="00BC4D55"/>
    <w:rsid w:val="00BD29A7"/>
    <w:rsid w:val="00BD6A87"/>
    <w:rsid w:val="00BD6C8F"/>
    <w:rsid w:val="00BF3D8B"/>
    <w:rsid w:val="00C023DB"/>
    <w:rsid w:val="00C07690"/>
    <w:rsid w:val="00C16FCA"/>
    <w:rsid w:val="00C40D59"/>
    <w:rsid w:val="00C43672"/>
    <w:rsid w:val="00C456D6"/>
    <w:rsid w:val="00C56400"/>
    <w:rsid w:val="00C61595"/>
    <w:rsid w:val="00C73BAA"/>
    <w:rsid w:val="00C75692"/>
    <w:rsid w:val="00C81182"/>
    <w:rsid w:val="00CA49B9"/>
    <w:rsid w:val="00CB0F05"/>
    <w:rsid w:val="00CE2621"/>
    <w:rsid w:val="00D015A3"/>
    <w:rsid w:val="00D02938"/>
    <w:rsid w:val="00D25CF8"/>
    <w:rsid w:val="00D35301"/>
    <w:rsid w:val="00D537F0"/>
    <w:rsid w:val="00D624D2"/>
    <w:rsid w:val="00D93CC0"/>
    <w:rsid w:val="00D95577"/>
    <w:rsid w:val="00DA2D83"/>
    <w:rsid w:val="00DB0FB1"/>
    <w:rsid w:val="00DB3FCA"/>
    <w:rsid w:val="00DB6B1F"/>
    <w:rsid w:val="00DC315C"/>
    <w:rsid w:val="00DE3499"/>
    <w:rsid w:val="00DF406B"/>
    <w:rsid w:val="00E90866"/>
    <w:rsid w:val="00E93B40"/>
    <w:rsid w:val="00EA33D8"/>
    <w:rsid w:val="00EA72A1"/>
    <w:rsid w:val="00EC300F"/>
    <w:rsid w:val="00EC6AE1"/>
    <w:rsid w:val="00ED021F"/>
    <w:rsid w:val="00ED1C2F"/>
    <w:rsid w:val="00ED416C"/>
    <w:rsid w:val="00EE57C7"/>
    <w:rsid w:val="00EE60B8"/>
    <w:rsid w:val="00F00777"/>
    <w:rsid w:val="00F072CB"/>
    <w:rsid w:val="00F13E1A"/>
    <w:rsid w:val="00F14A54"/>
    <w:rsid w:val="00F175DA"/>
    <w:rsid w:val="00F4096C"/>
    <w:rsid w:val="00F43FA9"/>
    <w:rsid w:val="00F4786A"/>
    <w:rsid w:val="00F55945"/>
    <w:rsid w:val="00F61C1C"/>
    <w:rsid w:val="00F67636"/>
    <w:rsid w:val="00F71C1C"/>
    <w:rsid w:val="00F74C78"/>
    <w:rsid w:val="00F83F09"/>
    <w:rsid w:val="00FB3A5F"/>
    <w:rsid w:val="00FC12FA"/>
    <w:rsid w:val="00FD1937"/>
    <w:rsid w:val="00FD4CE4"/>
    <w:rsid w:val="00FF663D"/>
    <w:rsid w:val="00FF71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23C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FCA"/>
    <w:pPr>
      <w:ind w:left="720"/>
      <w:contextualSpacing/>
    </w:pPr>
  </w:style>
  <w:style w:type="character" w:styleId="CommentReference">
    <w:name w:val="annotation reference"/>
    <w:basedOn w:val="DefaultParagraphFont"/>
    <w:uiPriority w:val="99"/>
    <w:semiHidden/>
    <w:unhideWhenUsed/>
    <w:rsid w:val="006551DB"/>
    <w:rPr>
      <w:sz w:val="16"/>
      <w:szCs w:val="16"/>
    </w:rPr>
  </w:style>
  <w:style w:type="paragraph" w:styleId="CommentText">
    <w:name w:val="annotation text"/>
    <w:basedOn w:val="Normal"/>
    <w:link w:val="CommentTextChar"/>
    <w:uiPriority w:val="99"/>
    <w:semiHidden/>
    <w:unhideWhenUsed/>
    <w:rsid w:val="006551DB"/>
    <w:pPr>
      <w:spacing w:line="240" w:lineRule="auto"/>
    </w:pPr>
    <w:rPr>
      <w:sz w:val="20"/>
      <w:szCs w:val="20"/>
    </w:rPr>
  </w:style>
  <w:style w:type="character" w:customStyle="1" w:styleId="CommentTextChar">
    <w:name w:val="Comment Text Char"/>
    <w:basedOn w:val="DefaultParagraphFont"/>
    <w:link w:val="CommentText"/>
    <w:uiPriority w:val="99"/>
    <w:semiHidden/>
    <w:rsid w:val="006551DB"/>
    <w:rPr>
      <w:sz w:val="20"/>
      <w:szCs w:val="20"/>
    </w:rPr>
  </w:style>
  <w:style w:type="paragraph" w:styleId="CommentSubject">
    <w:name w:val="annotation subject"/>
    <w:basedOn w:val="CommentText"/>
    <w:next w:val="CommentText"/>
    <w:link w:val="CommentSubjectChar"/>
    <w:uiPriority w:val="99"/>
    <w:semiHidden/>
    <w:unhideWhenUsed/>
    <w:rsid w:val="006551DB"/>
    <w:rPr>
      <w:b/>
      <w:bCs/>
    </w:rPr>
  </w:style>
  <w:style w:type="character" w:customStyle="1" w:styleId="CommentSubjectChar">
    <w:name w:val="Comment Subject Char"/>
    <w:basedOn w:val="CommentTextChar"/>
    <w:link w:val="CommentSubject"/>
    <w:uiPriority w:val="99"/>
    <w:semiHidden/>
    <w:rsid w:val="006551DB"/>
    <w:rPr>
      <w:b/>
      <w:bCs/>
      <w:sz w:val="20"/>
      <w:szCs w:val="20"/>
    </w:rPr>
  </w:style>
  <w:style w:type="paragraph" w:styleId="Header">
    <w:name w:val="header"/>
    <w:basedOn w:val="Normal"/>
    <w:link w:val="HeaderChar"/>
    <w:uiPriority w:val="99"/>
    <w:unhideWhenUsed/>
    <w:rsid w:val="00437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7936"/>
  </w:style>
  <w:style w:type="paragraph" w:styleId="Footer">
    <w:name w:val="footer"/>
    <w:basedOn w:val="Normal"/>
    <w:link w:val="FooterChar"/>
    <w:uiPriority w:val="99"/>
    <w:unhideWhenUsed/>
    <w:rsid w:val="004379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7936"/>
  </w:style>
  <w:style w:type="paragraph" w:styleId="NormalWeb">
    <w:name w:val="Normal (Web)"/>
    <w:basedOn w:val="Normal"/>
    <w:uiPriority w:val="99"/>
    <w:semiHidden/>
    <w:unhideWhenUsed/>
    <w:rsid w:val="00FB3A5F"/>
    <w:rPr>
      <w:rFonts w:ascii="Times New Roman" w:hAnsi="Times New Roman" w:cs="Times New Roman"/>
      <w:sz w:val="24"/>
      <w:szCs w:val="24"/>
    </w:rPr>
  </w:style>
  <w:style w:type="character" w:styleId="Hyperlink">
    <w:name w:val="Hyperlink"/>
    <w:basedOn w:val="DefaultParagraphFont"/>
    <w:uiPriority w:val="99"/>
    <w:unhideWhenUsed/>
    <w:rsid w:val="00AE4DCD"/>
    <w:rPr>
      <w:color w:val="0563C1" w:themeColor="hyperlink"/>
      <w:u w:val="single"/>
    </w:rPr>
  </w:style>
  <w:style w:type="character" w:styleId="UnresolvedMention">
    <w:name w:val="Unresolved Mention"/>
    <w:basedOn w:val="DefaultParagraphFont"/>
    <w:uiPriority w:val="99"/>
    <w:semiHidden/>
    <w:unhideWhenUsed/>
    <w:rsid w:val="00AE4DCD"/>
    <w:rPr>
      <w:color w:val="605E5C"/>
      <w:shd w:val="clear" w:color="auto" w:fill="E1DFDD"/>
    </w:rPr>
  </w:style>
  <w:style w:type="character" w:styleId="FollowedHyperlink">
    <w:name w:val="FollowedHyperlink"/>
    <w:basedOn w:val="DefaultParagraphFont"/>
    <w:uiPriority w:val="99"/>
    <w:semiHidden/>
    <w:unhideWhenUsed/>
    <w:rsid w:val="005A0DA2"/>
    <w:rPr>
      <w:color w:val="954F72" w:themeColor="followedHyperlink"/>
      <w:u w:val="single"/>
    </w:rPr>
  </w:style>
  <w:style w:type="paragraph" w:styleId="Revision">
    <w:name w:val="Revision"/>
    <w:hidden/>
    <w:uiPriority w:val="99"/>
    <w:semiHidden/>
    <w:rsid w:val="00D353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125258">
      <w:bodyDiv w:val="1"/>
      <w:marLeft w:val="0"/>
      <w:marRight w:val="0"/>
      <w:marTop w:val="0"/>
      <w:marBottom w:val="0"/>
      <w:divBdr>
        <w:top w:val="none" w:sz="0" w:space="0" w:color="auto"/>
        <w:left w:val="none" w:sz="0" w:space="0" w:color="auto"/>
        <w:bottom w:val="none" w:sz="0" w:space="0" w:color="auto"/>
        <w:right w:val="none" w:sz="0" w:space="0" w:color="auto"/>
      </w:divBdr>
    </w:div>
    <w:div w:id="422652033">
      <w:bodyDiv w:val="1"/>
      <w:marLeft w:val="0"/>
      <w:marRight w:val="0"/>
      <w:marTop w:val="0"/>
      <w:marBottom w:val="0"/>
      <w:divBdr>
        <w:top w:val="none" w:sz="0" w:space="0" w:color="auto"/>
        <w:left w:val="none" w:sz="0" w:space="0" w:color="auto"/>
        <w:bottom w:val="none" w:sz="0" w:space="0" w:color="auto"/>
        <w:right w:val="none" w:sz="0" w:space="0" w:color="auto"/>
      </w:divBdr>
    </w:div>
    <w:div w:id="873271620">
      <w:bodyDiv w:val="1"/>
      <w:marLeft w:val="0"/>
      <w:marRight w:val="0"/>
      <w:marTop w:val="0"/>
      <w:marBottom w:val="0"/>
      <w:divBdr>
        <w:top w:val="none" w:sz="0" w:space="0" w:color="auto"/>
        <w:left w:val="none" w:sz="0" w:space="0" w:color="auto"/>
        <w:bottom w:val="none" w:sz="0" w:space="0" w:color="auto"/>
        <w:right w:val="none" w:sz="0" w:space="0" w:color="auto"/>
      </w:divBdr>
    </w:div>
    <w:div w:id="141428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ov.wales/notice-landlords-address-form-rhw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ov.wales/change-landlords-address-form-rhw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ov.wales/change-landlords-identity-and-notice-new-landlords-address-form-rhw3"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gov.wales/notice-landlords-address-form-rhw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545806D54908478837F9656C7E667C" ma:contentTypeVersion="11" ma:contentTypeDescription="Create a new document." ma:contentTypeScope="" ma:versionID="c2bbd99e8f7a26b8ddd8d8e48fbd3f2f">
  <xsd:schema xmlns:xsd="http://www.w3.org/2001/XMLSchema" xmlns:xs="http://www.w3.org/2001/XMLSchema" xmlns:p="http://schemas.microsoft.com/office/2006/metadata/properties" xmlns:ns2="9b2f5d3f-8a20-4814-8e2a-01e8917f4bdb" xmlns:ns3="0580d682-9aa8-4a53-9d5e-86be5f5e7d68" targetNamespace="http://schemas.microsoft.com/office/2006/metadata/properties" ma:root="true" ma:fieldsID="de41e2726da9415278409f90cb82bdc2" ns2:_="" ns3:_="">
    <xsd:import namespace="9b2f5d3f-8a20-4814-8e2a-01e8917f4bdb"/>
    <xsd:import namespace="0580d682-9aa8-4a53-9d5e-86be5f5e7d6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f5d3f-8a20-4814-8e2a-01e8917f4b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80d682-9aa8-4a53-9d5e-86be5f5e7d6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1D8E7-07E6-4CA8-91A5-2F82CB550611}">
  <ds:schemaRefs>
    <ds:schemaRef ds:uri="http://schemas.microsoft.com/sharepoint/v3/contenttype/forms"/>
  </ds:schemaRefs>
</ds:datastoreItem>
</file>

<file path=customXml/itemProps2.xml><?xml version="1.0" encoding="utf-8"?>
<ds:datastoreItem xmlns:ds="http://schemas.openxmlformats.org/officeDocument/2006/customXml" ds:itemID="{593BB4EE-4846-4A5C-B1C2-E2A2A7B5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2f5d3f-8a20-4814-8e2a-01e8917f4bdb"/>
    <ds:schemaRef ds:uri="0580d682-9aa8-4a53-9d5e-86be5f5e7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418B15-CC96-4503-851E-E0F7832A1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3036</Words>
  <Characters>17309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2022-11-29T16:49:00Z</dcterms:created>
  <dcterms:modified xsi:type="dcterms:W3CDTF">2022-11-29T16:49:00Z</dcterms:modified>
</cp:coreProperties>
</file>